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Tahoma" w:hAnsi="Tahoma" w:cs="Tahoma" w:eastAsia="Times New Roman"/>
          <w:lang w:eastAsia="it-IT"/>
        </w:rPr>
      </w:pPr>
      <w:r>
        <w:rPr>
          <w:rFonts w:ascii="Tahoma" w:hAnsi="Tahoma" w:cs="Tahoma" w:eastAsia="Times New Roman"/>
          <w:b/>
          <w:lang w:eastAsia="it-IT"/>
        </w:rPr>
      </w:r>
      <w:r>
        <w:rPr>
          <w:rFonts w:ascii="Tahoma" w:hAnsi="Tahoma" w:cs="Tahoma" w:eastAsia="Times New Roman"/>
          <w:lang w:eastAsia="it-IT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PROPOSTA DI DELIBERAZIONE</w:t>
      </w:r>
      <w:r>
        <w:rPr>
          <w:rFonts w:ascii="Arial" w:hAnsi="Arial" w:cs="Arial" w:eastAsia="Arial"/>
          <w:sz w:val="24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DEL CONSIGLIO COMUNALE</w:t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  <w:highlight w:val="none"/>
        </w:rP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  <w:r/>
    </w:p>
    <w:p>
      <w:pPr>
        <w:jc w:val="center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highlight w:val="none"/>
          <w:lang w:eastAsia="it-IT"/>
        </w:rPr>
        <w:t xml:space="preserve">n. </w:t>
      </w:r>
      <w:r>
        <w:rPr>
          <w:rFonts w:ascii="Arial" w:hAnsi="Arial" w:cs="Arial" w:eastAsia="Arial"/>
          <w:b/>
          <w:sz w:val="24"/>
          <w:lang w:eastAsia="it-IT"/>
        </w:rPr>
        <w:t xml:space="preserve">933 del </w:t>
      </w:r>
      <w:r>
        <w:rPr>
          <w:rFonts w:ascii="Arial" w:hAnsi="Arial" w:cs="Arial" w:eastAsia="Arial"/>
          <w:b/>
          <w:sz w:val="24"/>
          <w:lang w:eastAsia="it-IT"/>
        </w:rPr>
        <w:t xml:space="preserve">05/08/2026</w:t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1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OGGETTO:</w:t>
      </w:r>
      <w:r>
        <w:rPr>
          <w:rFonts w:ascii="Arial" w:hAnsi="Arial" w:cs="Arial" w:eastAsia="Arial"/>
          <w:sz w:val="24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sz w:val="24"/>
          <w:lang w:eastAsia="it-IT"/>
        </w:rPr>
        <w:t xml:space="preserve">SOSTITUZIONE DEL CONSIGLIERE COMUNALE  DIMISSIONARIO GIANCARLO MENGONI IN SENO ALLA CONSULTA "ANZIANI".</w:t>
      </w:r>
      <w:r>
        <w:rPr>
          <w:rFonts w:ascii="Arial" w:hAnsi="Arial" w:cs="Arial" w:eastAsia="Arial"/>
          <w:sz w:val="24"/>
        </w:rPr>
      </w:r>
      <w:r/>
    </w:p>
    <w:p>
      <w:pPr>
        <w:jc w:val="both"/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  <w:pBdr>
          <w:bottom w:val="single" w:color="000000" w:sz="6" w:space="0"/>
        </w:pBd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tabs>
          <w:tab w:val="left" w:pos="708" w:leader="none"/>
          <w:tab w:val="center" w:pos="4819" w:leader="none"/>
          <w:tab w:val="right" w:pos="9638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lang w:eastAsia="it-IT"/>
        </w:rPr>
      </w:r>
      <w:r>
        <w:rPr>
          <w:rFonts w:ascii="Arial" w:hAnsi="Arial" w:cs="Arial" w:eastAsia="Arial"/>
          <w:sz w:val="24"/>
        </w:rPr>
      </w:r>
      <w:r/>
    </w:p>
    <w:p>
      <w:pPr>
        <w:pStyle w:val="760"/>
      </w:pPr>
      <w:r/>
      <w:r/>
    </w:p>
    <w:p>
      <w:pPr>
        <w:jc w:val="center"/>
        <w:rPr>
          <w:rFonts w:ascii="Arial" w:hAnsi="Arial" w:cs="Arial" w:eastAsia="Arial"/>
          <w:b/>
          <w:sz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  <w:r/>
    </w:p>
    <w:p>
      <w:pPr>
        <w:pStyle w:val="746"/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</w:rPr>
        <w:t xml:space="preserve">IL CONSIGLIO COMUNALE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jc w:val="left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Preso atto che con propria deliberazione n. 14 del 30.06.2025 si provvedeva a nominare i rappresentanti del Consiglio Comunale in seno alle Consulte;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Considerato che il Consigliere Comunale Giancarlo Mengoni veniva individuato quale consigliere di maggioranza in seno alla Consulta "ANZIANI";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Visto: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- che  sig. Giancarlo Mengoni con nota prot. n. 26993 del 05.08.2026 ha rassegnato le proprie dimissioni dalla carica di consigliere comunale decadendo conseguentemente anche dal suddetto incarico;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- che quindi occorre provvedere alla sua sostituzione in seno alla Consulta "Anziani";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Acquisito il parere favorevole di regolarità tecnica, ai sensi dell’art. 49 del D. Lgs. n. 267/2000, allegato al presente atto, da parte del Dirigente ad Interim del Dipartimento Affari Generali;</w:t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ab/>
        <w:t xml:space="preserve">Dato atto che ai sensi dell’art. 49 citato non è richiesto il parere di regolarità contabile in quanto l’atto non comporta effetti diretti o indiretti sulla situazione economico-finanziaria o sul patrimonio dell’ente;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Preso atto della seguente candidatura: 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CONSULTA "ANZIANI";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Candidata/o</w:t>
        <w:tab/>
        <w:tab/>
        <w:tab/>
        <w:t xml:space="preserve">Consigliera/e di maggioranza _______________________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Esperita la votazione, in modalità elettronica, in ordine alla/al candidata/o, con il seguente esito: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Presenti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Votanti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Favorevoli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Contrari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Astenuti</w:t>
        <w:tab/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b/>
          <w:color w:val="000000"/>
          <w:sz w:val="24"/>
        </w:rPr>
        <w:t xml:space="preserve">DELIBERA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numPr>
          <w:ilvl w:val="0"/>
          <w:numId w:val="1"/>
        </w:numPr>
        <w:jc w:val="both"/>
        <w:spacing w:before="0" w:after="0"/>
        <w:tabs>
          <w:tab w:val="left" w:pos="7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di nominare la/il consigliera/e comunale ____________ rappresentante di maggioranza in seno alla Consulta "ANZIANI”, in sostituzione del consigliere comunale dimissionario Giancarlo Mengoni.</w:t>
      </w:r>
      <w:r/>
    </w:p>
    <w:p>
      <w:pPr>
        <w:ind w:left="0" w:right="0" w:firstLine="0"/>
        <w:jc w:val="both"/>
        <w:spacing w:before="0" w:after="0"/>
        <w:tabs>
          <w:tab w:val="left" w:pos="7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***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La Presidente del Consiglio Comunale pone quindi a votazione la proposta di rendere il presente atto immediatamente eseguibile, onde consentire l’immediata operatività della Consulta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Pertanto,</w:t>
      </w:r>
      <w:r/>
    </w:p>
    <w:p>
      <w:pPr>
        <w:ind w:left="0" w:right="0" w:firstLine="0"/>
        <w:jc w:val="center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IL CONSIGLIO COMUNALE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ab/>
        <w:t xml:space="preserve">Udita la proposta,</w:t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Con la seguente votazione, in modalità elettronica: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Presenti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Votanti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Favorevoli</w:t>
        <w:tab/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Contrari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Astenuti</w:t>
      </w:r>
      <w:r/>
    </w:p>
    <w:p>
      <w:pPr>
        <w:ind w:left="0" w:right="0" w:firstLine="0"/>
        <w:jc w:val="center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DELIBERA</w:t>
      </w:r>
      <w:r/>
    </w:p>
    <w:p>
      <w:pPr>
        <w:ind w:left="0" w:right="0" w:firstLine="0"/>
        <w:spacing w:before="240" w:after="240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di dichiarare il presente atto immediatamente eseguibile ai sensi art.134 del T.U.E.L. n.267/2000 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240" w:after="240"/>
        <w:rPr>
          <w:rFonts w:ascii="Times New Roman" w:hAnsi="Times New Roman" w:cs="Times New Roman" w:eastAsia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  <w:t xml:space="preserve">***</w:t>
      </w:r>
      <w:r>
        <w:rPr>
          <w:highlight w:val="none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La seduta prosegue per la trattazione del successivo punto all’ordine del giorno.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b/>
          <w:color w:val="000000"/>
          <w:sz w:val="24"/>
        </w:rPr>
        <w:t xml:space="preserve">***</w:t>
      </w:r>
      <w:r/>
    </w:p>
    <w:p>
      <w:pPr>
        <w:ind w:left="0" w:right="0" w:firstLine="0"/>
        <w:spacing w:before="0" w:after="16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2"/>
        </w:rPr>
        <w:t xml:space="preserve"> </w:t>
      </w:r>
      <w:r>
        <w:rPr>
          <w:rFonts w:ascii="Calibri" w:hAnsi="Calibri" w:cs="Calibri" w:eastAsia="Calibri"/>
          <w:sz w:val="22"/>
        </w:rPr>
      </w:r>
      <w:r/>
    </w:p>
    <w:p>
      <w:pPr>
        <w:jc w:val="both"/>
        <w:rPr>
          <w:bCs/>
          <w:i/>
          <w:sz w:val="20"/>
          <w:szCs w:val="20"/>
        </w:rPr>
      </w:pP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A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i sensi dell’art.35 del Regolamento del Consiglio Comunale, le sedute pubbliche del Consiglio Comunale vengono riprese e trasmesse via web e sono integralmente registrate su supporto digitale. Dette registrazioni sono consultabili attraverso il sito Intern</w:t>
      </w:r>
      <w:r>
        <w:rPr>
          <w:rFonts w:ascii="Arial" w:hAnsi="Arial" w:cs="Arial" w:eastAsia="Arial"/>
          <w:b/>
          <w:i/>
          <w:iCs/>
          <w:sz w:val="20"/>
          <w:szCs w:val="20"/>
          <w:highlight w:val="none"/>
        </w:rPr>
        <w:t xml:space="preserve">et del Comune.</w:t>
      </w:r>
      <w:r>
        <w:rPr>
          <w:bCs/>
          <w:i/>
          <w:sz w:val="20"/>
          <w:szCs w:val="20"/>
        </w:rPr>
      </w:r>
      <w:r/>
    </w:p>
    <w:p>
      <w:pPr>
        <w:jc w:val="center"/>
        <w:rPr>
          <w:rFonts w:ascii="Arial" w:hAnsi="Arial" w:cs="Arial" w:eastAsia="Arial"/>
          <w:b/>
          <w:bCs/>
          <w:sz w:val="24"/>
          <w:szCs w:val="24"/>
          <w:highlight w:val="none"/>
        </w:rPr>
      </w:pPr>
      <w:r>
        <w:rPr>
          <w:rFonts w:ascii="Arial" w:hAnsi="Arial" w:cs="Arial" w:eastAsia="Arial"/>
          <w:b/>
          <w:sz w:val="24"/>
          <w:highlight w:val="none"/>
        </w:rPr>
        <w:t xml:space="preserve">***</w:t>
      </w:r>
      <w:r>
        <w:rPr>
          <w:rFonts w:ascii="Arial" w:hAnsi="Arial" w:cs="Arial" w:eastAsia="Arial"/>
          <w:b/>
          <w:bCs/>
          <w:sz w:val="24"/>
          <w:szCs w:val="24"/>
          <w:highlight w:val="non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Arial">
    <w:panose1 w:val="020B0604020202020204"/>
  </w:font>
  <w:font w:name="SimSun">
    <w:panose1 w:val="02020603020101020101"/>
  </w:font>
  <w:font w:name="Courier New">
    <w:panose1 w:val="02070309020205020404"/>
  </w:font>
  <w:font w:name="Mangal">
    <w:panose1 w:val="02020603050405020304"/>
  </w:font>
  <w:font w:name="Liberation Serif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center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  <w:highlight w:val="none"/>
      </w:rPr>
    </w:r>
    <w:r/>
  </w:p>
  <w:p>
    <w:pPr>
      <w:ind w:left="0" w:right="0" w:firstLine="0"/>
      <w:jc w:val="left"/>
      <w:spacing w:before="0" w:after="0"/>
      <w:rPr>
        <w:rFonts w:ascii="Arial" w:hAnsi="Arial" w:cs="Arial" w:eastAsia="Arial"/>
        <w:color w:val="000000"/>
        <w:highlight w:val="none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Arial" w:hAnsi="Arial" w:cs="Arial" w:eastAsia="Arial"/>
        <w:color w:val="000000"/>
        <w:sz w:val="18"/>
      </w:rPr>
      <w:t xml:space="preserve">Proposta di </w:t>
    </w:r>
    <w:r>
      <w:rPr>
        <w:rFonts w:ascii="Arial" w:hAnsi="Arial" w:cs="Arial" w:eastAsia="Arial"/>
        <w:color w:val="000000"/>
        <w:sz w:val="18"/>
      </w:rPr>
      <w:t xml:space="preserve">Delibera di Consiglio</w:t>
    </w:r>
    <w:r>
      <w:rPr>
        <w:rFonts w:ascii="Arial" w:hAnsi="Arial" w:cs="Arial" w:eastAsia="Arial"/>
        <w:color w:val="000000"/>
        <w:sz w:val="18"/>
      </w:rPr>
      <w:t xml:space="preserve"> n. 933 del 05/08/2026</w:t>
    </w:r>
    <w:r>
      <w:rPr>
        <w:rFonts w:ascii="Arial" w:hAnsi="Arial" w:cs="Arial" w:eastAsia="Arial"/>
        <w:color w:val="000000"/>
        <w:highlight w:val="none"/>
      </w:rPr>
    </w:r>
    <w:r/>
  </w:p>
  <w:p>
    <w:pPr>
      <w:pStyle w:val="733"/>
      <w:jc w:val="right"/>
      <w:rPr>
        <w:rFonts w:ascii="Arial" w:hAnsi="Arial" w:cs="Arial" w:eastAsia="Arial"/>
        <w:highlight w:val="none"/>
      </w:rPr>
    </w:pPr>
    <w:r>
      <w:rPr>
        <w:rFonts w:ascii="Arial" w:hAnsi="Arial" w:cs="Arial" w:eastAsia="Arial"/>
        <w:sz w:val="18"/>
      </w:rPr>
      <w:t xml:space="preserve">Pag. </w:t>
    </w:r>
    <w:fldSimple w:instr="PAGE \* MERGEFORMAT">
      <w:r>
        <w:rPr>
          <w:rFonts w:ascii="Arial" w:hAnsi="Arial" w:cs="Arial" w:eastAsia="Arial"/>
          <w:sz w:val="18"/>
        </w:rPr>
        <w:t xml:space="preserve">1</w:t>
      </w:r>
    </w:fldSimple>
    <w:r>
      <w:rPr>
        <w:rFonts w:ascii="Arial" w:hAnsi="Arial" w:cs="Arial" w:eastAsia="Arial"/>
        <w:sz w:val="18"/>
      </w:rPr>
    </w:r>
    <w:r>
      <w:rPr>
        <w:rFonts w:ascii="Arial" w:hAnsi="Arial" w:cs="Arial" w:eastAsia="Arial"/>
        <w:highlight w:val="none"/>
      </w:rPr>
    </w:r>
    <w:r/>
  </w:p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  <w:p>
    <w:r>
      <w:rPr>
        <w:rFonts w:ascii="Times New Roman" w:hAnsi="Times New Roman" w:cs="Times New Roman" w:eastAsia="Times New Roman"/>
        <w:lang w:bidi="ar-SA"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-144145</wp:posOffset>
              </wp:positionV>
              <wp:extent cx="1444625" cy="1776730"/>
              <wp:effectExtent l="0" t="0" r="0" b="0"/>
              <wp:wrapNone/>
              <wp:docPr id="1" name="Immagine 1" descr="logo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180020" name="Immagine 1" descr="logo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444624" cy="177672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-17.8pt;mso-position-horizontal:absolute;mso-position-vertical-relative:text;margin-top:-11.3pt;mso-position-vertical:absolute;width:113.8pt;height:139.9pt;rotation:0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774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cs="Wingdings" w:eastAsia="Wingdings" w:hint="default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Wingdings" w:hAnsi="Wingdings" w:cs="Wingdings" w:eastAsia="Wingdings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cs="Wingdings" w:eastAsia="Wingdings" w:hint="default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Wingdings" w:hAnsi="Wingdings" w:cs="Wingdings" w:eastAsia="Wingdings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Mangal" w:eastAsia="SimSun" w:hint="default"/>
        <w:sz w:val="24"/>
        <w:szCs w:val="24"/>
        <w:lang w:val="it-IT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character" w:styleId="9">
    <w:name w:val="Default Paragraph Font"/>
    <w:uiPriority w:val="1"/>
    <w:semiHidden/>
    <w:unhideWhenUsed/>
  </w:style>
  <w:style w:type="numbering" w:styleId="10">
    <w:name w:val="No List"/>
    <w:uiPriority w:val="99"/>
    <w:semiHidden/>
    <w:unhideWhenUsed/>
  </w:style>
  <w:style w:type="paragraph" w:styleId="11">
    <w:name w:val="Heading 1"/>
    <w:basedOn w:val="8"/>
    <w:next w:val="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"/>
    <w:next w:val="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"/>
    <w:next w:val="8"/>
    <w:uiPriority w:val="99"/>
    <w:unhideWhenUsed/>
    <w:pPr>
      <w:spacing w:after="0" w:afterAutospacing="0"/>
    </w:pPr>
  </w:style>
  <w:style w:type="paragraph" w:styleId="731">
    <w:name w:val="Header b5eeafed50742208a925bc4bf7d626ea"/>
    <w:basedOn w:val="746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 b5eeafed50742208a925bc4bf7d626ea"/>
    <w:link w:val="731"/>
    <w:uiPriority w:val="99"/>
  </w:style>
  <w:style w:type="paragraph" w:styleId="733">
    <w:name w:val="Footer b5eeafed50742208a925bc4bf7d626ea"/>
    <w:basedOn w:val="746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 b5eeafed50742208a925bc4bf7d626ea"/>
    <w:link w:val="733"/>
    <w:uiPriority w:val="99"/>
  </w:style>
  <w:style w:type="character" w:styleId="735">
    <w:name w:val="Caption Char b5eeafed50742208a925bc4bf7d626ea"/>
    <w:link w:val="733"/>
    <w:uiPriority w:val="99"/>
  </w:style>
  <w:style w:type="character" w:styleId="736">
    <w:name w:val="Hyperlink b5eeafed50742208a925bc4bf7d626ea"/>
    <w:uiPriority w:val="99"/>
    <w:unhideWhenUsed/>
    <w:rPr>
      <w:color w:val="0000FF" w:themeColor="hyperlink"/>
      <w:u w:val="single"/>
    </w:rPr>
  </w:style>
  <w:style w:type="paragraph" w:styleId="737">
    <w:name w:val="toc 1 b5eeafed50742208a925bc4bf7d626ea"/>
    <w:basedOn w:val="746"/>
    <w:uiPriority w:val="39"/>
    <w:unhideWhenUsed/>
    <w:pPr>
      <w:ind w:left="0" w:right="0" w:firstLine="0"/>
      <w:spacing w:after="57"/>
    </w:pPr>
  </w:style>
  <w:style w:type="paragraph" w:styleId="738">
    <w:name w:val="toc 2 b5eeafed50742208a925bc4bf7d626ea"/>
    <w:basedOn w:val="746"/>
    <w:uiPriority w:val="39"/>
    <w:unhideWhenUsed/>
    <w:pPr>
      <w:ind w:left="283" w:right="0" w:firstLine="0"/>
      <w:spacing w:after="57"/>
    </w:pPr>
  </w:style>
  <w:style w:type="paragraph" w:styleId="739">
    <w:name w:val="toc 3 b5eeafed50742208a925bc4bf7d626ea"/>
    <w:basedOn w:val="746"/>
    <w:uiPriority w:val="39"/>
    <w:unhideWhenUsed/>
    <w:pPr>
      <w:ind w:left="567" w:right="0" w:firstLine="0"/>
      <w:spacing w:after="57"/>
    </w:pPr>
  </w:style>
  <w:style w:type="paragraph" w:styleId="740">
    <w:name w:val="toc 4 b5eeafed50742208a925bc4bf7d626ea"/>
    <w:basedOn w:val="746"/>
    <w:uiPriority w:val="39"/>
    <w:unhideWhenUsed/>
    <w:pPr>
      <w:ind w:left="850" w:right="0" w:firstLine="0"/>
      <w:spacing w:after="57"/>
    </w:pPr>
  </w:style>
  <w:style w:type="paragraph" w:styleId="741">
    <w:name w:val="toc 5 b5eeafed50742208a925bc4bf7d626ea"/>
    <w:basedOn w:val="746"/>
    <w:uiPriority w:val="39"/>
    <w:unhideWhenUsed/>
    <w:pPr>
      <w:ind w:left="1134" w:right="0" w:firstLine="0"/>
      <w:spacing w:after="57"/>
    </w:pPr>
  </w:style>
  <w:style w:type="paragraph" w:styleId="742">
    <w:name w:val="toc 6 b5eeafed50742208a925bc4bf7d626ea"/>
    <w:basedOn w:val="746"/>
    <w:uiPriority w:val="39"/>
    <w:unhideWhenUsed/>
    <w:pPr>
      <w:ind w:left="1417" w:right="0" w:firstLine="0"/>
      <w:spacing w:after="57"/>
    </w:pPr>
  </w:style>
  <w:style w:type="paragraph" w:styleId="743">
    <w:name w:val="toc 7 b5eeafed50742208a925bc4bf7d626ea"/>
    <w:basedOn w:val="746"/>
    <w:uiPriority w:val="39"/>
    <w:unhideWhenUsed/>
    <w:pPr>
      <w:ind w:left="1701" w:right="0" w:firstLine="0"/>
      <w:spacing w:after="57"/>
    </w:pPr>
  </w:style>
  <w:style w:type="paragraph" w:styleId="744">
    <w:name w:val="toc 8 b5eeafed50742208a925bc4bf7d626ea"/>
    <w:basedOn w:val="746"/>
    <w:uiPriority w:val="39"/>
    <w:unhideWhenUsed/>
    <w:pPr>
      <w:ind w:left="1984" w:right="0" w:firstLine="0"/>
      <w:spacing w:after="57"/>
    </w:pPr>
  </w:style>
  <w:style w:type="paragraph" w:styleId="745">
    <w:name w:val="toc 9 b5eeafed50742208a925bc4bf7d626ea"/>
    <w:basedOn w:val="746"/>
    <w:uiPriority w:val="39"/>
    <w:unhideWhenUsed/>
    <w:pPr>
      <w:ind w:left="2268" w:right="0" w:firstLine="0"/>
      <w:spacing w:after="57"/>
    </w:pPr>
  </w:style>
  <w:style w:type="paragraph" w:styleId="746" w:default="1">
    <w:name w:val="Normal b5eeafed50742208a925bc4bf7d626ea"/>
    <w:qFormat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47" w:default="1">
    <w:name w:val="Default Paragraph Font b5eeafed50742208a925bc4bf7d626ea"/>
    <w:uiPriority w:val="1"/>
    <w:semiHidden/>
    <w:unhideWhenUsed/>
  </w:style>
  <w:style w:type="numbering" w:styleId="748" w:default="1">
    <w:name w:val="No List b5eeafed50742208a925bc4bf7d626ea"/>
    <w:uiPriority w:val="99"/>
    <w:semiHidden/>
    <w:unhideWhenUsed/>
  </w:style>
  <w:style w:type="table" w:styleId="749" w:default="1">
    <w:name w:val="Normal Table b5eeafed50742208a925bc4bf7d626ea"/>
    <w:uiPriority w:val="99"/>
    <w:semiHidden/>
    <w:unhideWhenUsed/>
    <w:tblPr/>
  </w:style>
  <w:style w:type="character" w:styleId="750">
    <w:name w:val="Hyperlink 0d4e69f59d44d38782190173752f6d2f"/>
    <w:uiPriority w:val="99"/>
    <w:unhideWhenUsed/>
    <w:rPr>
      <w:color w:val="0000FF" w:themeColor="hyperlink"/>
      <w:u w:val="single"/>
    </w:rPr>
  </w:style>
  <w:style w:type="paragraph" w:styleId="751">
    <w:name w:val="toc 1 0d4e69f59d44d38782190173752f6d2f"/>
    <w:basedOn w:val="760"/>
    <w:uiPriority w:val="39"/>
    <w:unhideWhenUsed/>
    <w:pPr>
      <w:ind w:left="0" w:right="0" w:firstLine="0"/>
      <w:spacing w:after="57"/>
    </w:pPr>
  </w:style>
  <w:style w:type="paragraph" w:styleId="752">
    <w:name w:val="toc 2 0d4e69f59d44d38782190173752f6d2f"/>
    <w:basedOn w:val="760"/>
    <w:uiPriority w:val="39"/>
    <w:unhideWhenUsed/>
    <w:pPr>
      <w:ind w:left="283" w:right="0" w:firstLine="0"/>
      <w:spacing w:after="57"/>
    </w:pPr>
  </w:style>
  <w:style w:type="paragraph" w:styleId="753">
    <w:name w:val="toc 3 0d4e69f59d44d38782190173752f6d2f"/>
    <w:basedOn w:val="760"/>
    <w:uiPriority w:val="39"/>
    <w:unhideWhenUsed/>
    <w:pPr>
      <w:ind w:left="567" w:right="0" w:firstLine="0"/>
      <w:spacing w:after="57"/>
    </w:pPr>
  </w:style>
  <w:style w:type="paragraph" w:styleId="754">
    <w:name w:val="toc 4 0d4e69f59d44d38782190173752f6d2f"/>
    <w:basedOn w:val="760"/>
    <w:uiPriority w:val="39"/>
    <w:unhideWhenUsed/>
    <w:pPr>
      <w:ind w:left="850" w:right="0" w:firstLine="0"/>
      <w:spacing w:after="57"/>
    </w:pPr>
  </w:style>
  <w:style w:type="paragraph" w:styleId="755">
    <w:name w:val="toc 5 0d4e69f59d44d38782190173752f6d2f"/>
    <w:basedOn w:val="760"/>
    <w:uiPriority w:val="39"/>
    <w:unhideWhenUsed/>
    <w:pPr>
      <w:ind w:left="1134" w:right="0" w:firstLine="0"/>
      <w:spacing w:after="57"/>
    </w:pPr>
  </w:style>
  <w:style w:type="paragraph" w:styleId="756">
    <w:name w:val="toc 6 0d4e69f59d44d38782190173752f6d2f"/>
    <w:basedOn w:val="760"/>
    <w:uiPriority w:val="39"/>
    <w:unhideWhenUsed/>
    <w:pPr>
      <w:ind w:left="1417" w:right="0" w:firstLine="0"/>
      <w:spacing w:after="57"/>
    </w:pPr>
  </w:style>
  <w:style w:type="paragraph" w:styleId="757">
    <w:name w:val="toc 7 0d4e69f59d44d38782190173752f6d2f"/>
    <w:basedOn w:val="760"/>
    <w:uiPriority w:val="39"/>
    <w:unhideWhenUsed/>
    <w:pPr>
      <w:ind w:left="1701" w:right="0" w:firstLine="0"/>
      <w:spacing w:after="57"/>
    </w:pPr>
  </w:style>
  <w:style w:type="paragraph" w:styleId="758">
    <w:name w:val="toc 8 0d4e69f59d44d38782190173752f6d2f"/>
    <w:basedOn w:val="760"/>
    <w:uiPriority w:val="39"/>
    <w:unhideWhenUsed/>
    <w:pPr>
      <w:ind w:left="1984" w:right="0" w:firstLine="0"/>
      <w:spacing w:after="57"/>
    </w:pPr>
  </w:style>
  <w:style w:type="paragraph" w:styleId="759">
    <w:name w:val="toc 9 0d4e69f59d44d38782190173752f6d2f"/>
    <w:basedOn w:val="760"/>
    <w:uiPriority w:val="39"/>
    <w:unhideWhenUsed/>
    <w:pPr>
      <w:ind w:left="2268" w:right="0" w:firstLine="0"/>
      <w:spacing w:after="57"/>
    </w:pPr>
  </w:style>
  <w:style w:type="paragraph" w:styleId="760">
    <w:name w:val="Normal 0d4e69f59d44d38782190173752f6d2f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61">
    <w:name w:val="Default Paragraph Font 0d4e69f59d44d38782190173752f6d2f"/>
    <w:uiPriority w:val="1"/>
    <w:semiHidden/>
    <w:unhideWhenUsed/>
  </w:style>
  <w:style w:type="numbering" w:styleId="762">
    <w:name w:val="No List 0d4e69f59d44d38782190173752f6d2f"/>
    <w:uiPriority w:val="99"/>
    <w:semiHidden/>
    <w:unhideWhenUsed/>
  </w:style>
  <w:style w:type="table" w:styleId="763">
    <w:name w:val="Normal Table 0d4e69f59d44d38782190173752f6d2f"/>
    <w:uiPriority w:val="99"/>
    <w:semiHidden/>
    <w:unhideWhenUsed/>
    <w:tblPr/>
  </w:style>
  <w:style w:type="character" w:styleId="764">
    <w:name w:val="Hyperlink 68ae761efb3f4af4abaedf3c94ce1637"/>
    <w:uiPriority w:val="99"/>
    <w:unhideWhenUsed/>
    <w:rPr>
      <w:color w:val="0000FF" w:themeColor="hyperlink"/>
      <w:u w:val="single"/>
    </w:rPr>
  </w:style>
  <w:style w:type="paragraph" w:styleId="765">
    <w:name w:val="toc 1 68ae761efb3f4af4abaedf3c94ce1637"/>
    <w:basedOn w:val="774"/>
    <w:uiPriority w:val="39"/>
    <w:unhideWhenUsed/>
    <w:pPr>
      <w:ind w:left="0" w:right="0" w:firstLine="0"/>
      <w:spacing w:after="57"/>
    </w:pPr>
  </w:style>
  <w:style w:type="paragraph" w:styleId="766">
    <w:name w:val="toc 2 68ae761efb3f4af4abaedf3c94ce1637"/>
    <w:basedOn w:val="774"/>
    <w:uiPriority w:val="39"/>
    <w:unhideWhenUsed/>
    <w:pPr>
      <w:ind w:left="283" w:right="0" w:firstLine="0"/>
      <w:spacing w:after="57"/>
    </w:pPr>
  </w:style>
  <w:style w:type="paragraph" w:styleId="767">
    <w:name w:val="toc 3 68ae761efb3f4af4abaedf3c94ce1637"/>
    <w:basedOn w:val="774"/>
    <w:uiPriority w:val="39"/>
    <w:unhideWhenUsed/>
    <w:pPr>
      <w:ind w:left="567" w:right="0" w:firstLine="0"/>
      <w:spacing w:after="57"/>
    </w:pPr>
  </w:style>
  <w:style w:type="paragraph" w:styleId="768">
    <w:name w:val="toc 4 68ae761efb3f4af4abaedf3c94ce1637"/>
    <w:basedOn w:val="774"/>
    <w:uiPriority w:val="39"/>
    <w:unhideWhenUsed/>
    <w:pPr>
      <w:ind w:left="850" w:right="0" w:firstLine="0"/>
      <w:spacing w:after="57"/>
    </w:pPr>
  </w:style>
  <w:style w:type="paragraph" w:styleId="769">
    <w:name w:val="toc 5 68ae761efb3f4af4abaedf3c94ce1637"/>
    <w:basedOn w:val="774"/>
    <w:uiPriority w:val="39"/>
    <w:unhideWhenUsed/>
    <w:pPr>
      <w:ind w:left="1134" w:right="0" w:firstLine="0"/>
      <w:spacing w:after="57"/>
    </w:pPr>
  </w:style>
  <w:style w:type="paragraph" w:styleId="770">
    <w:name w:val="toc 6 68ae761efb3f4af4abaedf3c94ce1637"/>
    <w:basedOn w:val="774"/>
    <w:uiPriority w:val="39"/>
    <w:unhideWhenUsed/>
    <w:pPr>
      <w:ind w:left="1417" w:right="0" w:firstLine="0"/>
      <w:spacing w:after="57"/>
    </w:pPr>
  </w:style>
  <w:style w:type="paragraph" w:styleId="771">
    <w:name w:val="toc 7 68ae761efb3f4af4abaedf3c94ce1637"/>
    <w:basedOn w:val="774"/>
    <w:uiPriority w:val="39"/>
    <w:unhideWhenUsed/>
    <w:pPr>
      <w:ind w:left="1701" w:right="0" w:firstLine="0"/>
      <w:spacing w:after="57"/>
    </w:pPr>
  </w:style>
  <w:style w:type="paragraph" w:styleId="772">
    <w:name w:val="toc 8 68ae761efb3f4af4abaedf3c94ce1637"/>
    <w:basedOn w:val="774"/>
    <w:uiPriority w:val="39"/>
    <w:unhideWhenUsed/>
    <w:pPr>
      <w:ind w:left="1984" w:right="0" w:firstLine="0"/>
      <w:spacing w:after="57"/>
    </w:pPr>
  </w:style>
  <w:style w:type="paragraph" w:styleId="773">
    <w:name w:val="toc 9 68ae761efb3f4af4abaedf3c94ce1637"/>
    <w:basedOn w:val="774"/>
    <w:uiPriority w:val="39"/>
    <w:unhideWhenUsed/>
    <w:pPr>
      <w:ind w:left="2268" w:right="0" w:firstLine="0"/>
      <w:spacing w:after="57"/>
    </w:pPr>
  </w:style>
  <w:style w:type="paragraph" w:styleId="774">
    <w:name w:val="Normal 68ae761efb3f4af4abaedf3c94ce1637"/>
    <w:pPr>
      <w:widowControl w:val="off"/>
    </w:pPr>
    <w:rPr>
      <w:rFonts w:ascii="Liberation Serif" w:hAnsi="Liberation Serif" w:cs="Mangal" w:eastAsia="SimSun"/>
      <w:color w:val="auto"/>
      <w:sz w:val="24"/>
      <w:szCs w:val="24"/>
      <w:lang w:val="it-IT" w:bidi="hi-IN" w:eastAsia="zh-CN"/>
    </w:rPr>
  </w:style>
  <w:style w:type="character" w:styleId="775">
    <w:name w:val="Default Paragraph Font 68ae761efb3f4af4abaedf3c94ce1637"/>
    <w:uiPriority w:val="1"/>
    <w:semiHidden/>
    <w:unhideWhenUsed/>
  </w:style>
  <w:style w:type="numbering" w:styleId="776">
    <w:name w:val="No List 68ae761efb3f4af4abaedf3c94ce1637"/>
    <w:uiPriority w:val="99"/>
    <w:semiHidden/>
    <w:unhideWhenUsed/>
  </w:style>
  <w:style w:type="table" w:styleId="777">
    <w:name w:val="Normal Table 68ae761efb3f4af4abaedf3c94ce1637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cp:lastModifiedBy>s.burghiani</cp:lastModifiedBy>
  <cp:revision>14</cp:revision>
  <dcterms:created xsi:type="dcterms:W3CDTF">2016-01-21T15:36:37Z</dcterms:created>
  <dcterms:modified xsi:type="dcterms:W3CDTF">2026-08-07T11:44:28Z</dcterms:modified>
</cp:coreProperties>
</file>