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Tahoma" w:hAnsi="Tahoma" w:cs="Tahoma" w:eastAsia="Times New Roman"/>
          <w:lang w:eastAsia="it-IT"/>
        </w:rPr>
      </w:pPr>
      <w:r>
        <w:rPr>
          <w:rFonts w:ascii="Tahoma" w:hAnsi="Tahoma" w:cs="Tahoma" w:eastAsia="Times New Roman"/>
          <w:b/>
          <w:lang w:eastAsia="it-IT"/>
        </w:rPr>
      </w:r>
      <w:r>
        <w:rPr>
          <w:rFonts w:ascii="Tahoma" w:hAnsi="Tahoma" w:cs="Tahoma" w:eastAsia="Times New Roman"/>
          <w:lang w:eastAsia="it-IT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PROPOSTA DI DELIBERAZIONE</w:t>
      </w:r>
      <w:r>
        <w:rPr>
          <w:rFonts w:ascii="Arial" w:hAnsi="Arial" w:cs="Arial" w:eastAsia="Arial"/>
          <w:sz w:val="24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  <w:highlight w:val="none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DEL CONSIGLIO COMUNALE</w:t>
      </w:r>
      <w:r>
        <w:rPr>
          <w:rFonts w:ascii="Arial" w:hAnsi="Arial" w:cs="Arial" w:eastAsia="Arial"/>
          <w:sz w:val="24"/>
          <w:highlight w:val="none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  <w:highlight w:val="none"/>
        </w:rPr>
      </w:pPr>
      <w:r>
        <w:rPr>
          <w:rFonts w:ascii="Arial" w:hAnsi="Arial" w:cs="Arial" w:eastAsia="Arial"/>
          <w:sz w:val="24"/>
          <w:highlight w:val="none"/>
        </w:rPr>
      </w:r>
      <w:r>
        <w:rPr>
          <w:rFonts w:ascii="Arial" w:hAnsi="Arial" w:cs="Arial" w:eastAsia="Arial"/>
          <w:sz w:val="24"/>
          <w:highlight w:val="none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highlight w:val="none"/>
          <w:lang w:eastAsia="it-IT"/>
        </w:rPr>
        <w:t xml:space="preserve">n. </w:t>
      </w:r>
      <w:r>
        <w:rPr>
          <w:rFonts w:ascii="Arial" w:hAnsi="Arial" w:cs="Arial" w:eastAsia="Arial"/>
          <w:b/>
          <w:sz w:val="24"/>
          <w:lang w:eastAsia="it-IT"/>
        </w:rPr>
        <w:t xml:space="preserve">188 del </w:t>
      </w:r>
      <w:r>
        <w:rPr>
          <w:rFonts w:ascii="Arial" w:hAnsi="Arial" w:cs="Arial" w:eastAsia="Arial"/>
          <w:b/>
          <w:sz w:val="24"/>
          <w:lang w:eastAsia="it-IT"/>
        </w:rPr>
        <w:t xml:space="preserve">19/02/2026</w:t>
      </w:r>
      <w:r>
        <w:rPr>
          <w:rFonts w:ascii="Arial" w:hAnsi="Arial" w:cs="Arial" w:eastAsia="Arial"/>
          <w:sz w:val="24"/>
        </w:rPr>
      </w:r>
      <w:r/>
    </w:p>
    <w:p>
      <w:pPr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szCs w:val="1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szCs w:val="1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jc w:val="both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OGGETTO:</w:t>
      </w:r>
      <w:r>
        <w:rPr>
          <w:rFonts w:ascii="Arial" w:hAnsi="Arial" w:cs="Arial" w:eastAsia="Arial"/>
          <w:sz w:val="24"/>
        </w:rPr>
      </w:r>
      <w:r/>
    </w:p>
    <w:p>
      <w:pPr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SOSTITUZIONE DELLA CONSIGLIERA COMUNALE ELIANA FLAMINI IN SENO ALLA CONSULTA "DONNE - PARI OPPORTUNITA'".</w:t>
      </w:r>
      <w:r>
        <w:rPr>
          <w:rFonts w:ascii="Arial" w:hAnsi="Arial" w:cs="Arial" w:eastAsia="Arial"/>
          <w:sz w:val="24"/>
        </w:rPr>
      </w:r>
      <w:r/>
    </w:p>
    <w:p>
      <w:pPr>
        <w:jc w:val="both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  <w:pBdr>
          <w:bottom w:val="single" w:color="000000" w:sz="6" w:space="0"/>
        </w:pBdr>
      </w:pPr>
      <w:r>
        <w:rPr>
          <w:rFonts w:ascii="Arial" w:hAnsi="Arial" w:cs="Arial" w:eastAsia="Arial"/>
          <w:sz w:val="2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pStyle w:val="764"/>
      </w:pPr>
      <w:r/>
      <w:r/>
    </w:p>
    <w:p>
      <w:pPr>
        <w:jc w:val="center"/>
        <w:rPr>
          <w:rFonts w:ascii="Arial" w:hAnsi="Arial" w:cs="Arial" w:eastAsia="Arial"/>
          <w:b/>
          <w:sz w:val="24"/>
          <w:highlight w:val="none"/>
        </w:rPr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  <w:r/>
    </w:p>
    <w:p>
      <w:pPr>
        <w:pStyle w:val="749"/>
        <w:jc w:val="center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sz w:val="24"/>
        </w:rPr>
        <w:t xml:space="preserve">IL CONSIGLIO COMUNALE</w:t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pStyle w:val="753"/>
        <w:jc w:val="center"/>
        <w:rPr>
          <w:rFonts w:ascii="Arial" w:hAnsi="Arial" w:cs="Arial" w:eastAsia="Arial"/>
          <w:highlight w:val="none"/>
        </w:rPr>
      </w:pP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Preso atto che con propria deliberazione n. 14 del 30.06.2025 si era provveduto a nominare i rappresentanti del Consiglio Comunale in seno alle Consulte;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 </w:t>
      </w:r>
      <w:r/>
    </w:p>
    <w:p>
      <w:pPr>
        <w:ind w:left="0" w:right="0" w:firstLine="708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Considerato che la Consigliera Comunale Eliana Flamini veniva individuata quale consigliere di maggioranza in seno alla Consulta "DONNE - PARI OPPORTUNITA’";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 </w:t>
      </w:r>
      <w:r/>
    </w:p>
    <w:p>
      <w:pPr>
        <w:ind w:left="0" w:right="0" w:firstLine="708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Visto: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- che la Consigliera Comunale Eliana Flamini - recentemente nominata Presidente del Consiglio Comunale con proprio atto n.11 del 16.02.2026 - con not</w:t>
      </w:r>
      <w:r>
        <w:rPr>
          <w:rFonts w:ascii="Liberation Serif" w:hAnsi="Liberation Serif" w:cs="Liberation Serif" w:eastAsia="Liberation Serif"/>
          <w:color w:val="000000"/>
          <w:sz w:val="24"/>
          <w:highlight w:val="white"/>
        </w:rPr>
        <w:t xml:space="preserve">a</w:t>
      </w:r>
      <w:r>
        <w:rPr>
          <w:rFonts w:ascii="Liberation Serif" w:hAnsi="Liberation Serif" w:cs="Liberation Serif" w:eastAsia="Liberation Serif"/>
          <w:color w:val="000000"/>
          <w:sz w:val="24"/>
          <w:highlight w:val="white"/>
        </w:rPr>
        <w:t xml:space="preserve"> prot. n. 6419 del 19.02.202</w:t>
      </w:r>
      <w:r>
        <w:rPr>
          <w:rFonts w:ascii="Liberation Serif" w:hAnsi="Liberation Serif" w:cs="Liberation Serif" w:eastAsia="Liberation Serif"/>
          <w:color w:val="000000"/>
          <w:sz w:val="24"/>
          <w:highlight w:val="white"/>
        </w:rPr>
        <w:t xml:space="preserve">6</w:t>
      </w:r>
      <w:r>
        <w:rPr>
          <w:rFonts w:ascii="Liberation Serif" w:hAnsi="Liberation Serif" w:cs="Liberation Serif" w:eastAsia="Liberation Serif"/>
          <w:color w:val="000000"/>
          <w:sz w:val="24"/>
          <w:highlight w:val="white"/>
        </w:rPr>
        <w:t xml:space="preserve">,</w:t>
      </w:r>
      <w:r>
        <w:rPr>
          <w:rFonts w:ascii="Liberation Serif" w:hAnsi="Liberation Serif" w:cs="Liberation Serif" w:eastAsia="Liberation Serif"/>
          <w:color w:val="000000"/>
          <w:sz w:val="24"/>
          <w:highlight w:val="white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24"/>
        </w:rPr>
        <w:t xml:space="preserve">ha rassegnato le proprie dimissioni dalla carica di componente della Consulta “Donne – Pari Opportunità”;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- che quindi occorre provvedere alla sua sostituzione in seno alla suddetta Consulta;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708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Acquisito il parere favorevole di regolarità tecnica, ai sensi dell’art.49 del D. Lgs. n. 267/2000, allegato al presente atto, da parte della Dirigente  del Dipartimento Affari Generali;</w:t>
      </w:r>
      <w:r/>
    </w:p>
    <w:p>
      <w:pPr>
        <w:ind w:left="0" w:right="0" w:firstLine="708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ab/>
        <w:t xml:space="preserve">Dato atto che ai sensi dell’art. 49 citato non è richiesto il parere di regolarità contabile in quanto l’atto non comporta effetti diretti o indiretti sulla situazione economico-finanziaria o sul patrimonio dell’ente;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Preso atto della seguente candidatura: 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CONSULTA "DONNE - PARI OPPORTUNITA’";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Candidato/a di maggioranza</w:t>
        <w:tab/>
        <w:t xml:space="preserve">______________________________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Esperita la votazione, in modalità elettronica, in ordine al/alla candidato/a, con il seguente esito: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Presenti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Votanti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Favorevoli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Contrari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Astenuti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b/>
          <w:color w:val="000000"/>
          <w:sz w:val="24"/>
        </w:rPr>
        <w:t xml:space="preserve">DELIBERA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pStyle w:val="733"/>
        <w:numPr>
          <w:ilvl w:val="0"/>
          <w:numId w:val="2"/>
        </w:numPr>
        <w:ind w:left="0" w:firstLine="0"/>
        <w:jc w:val="both"/>
        <w:spacing w:before="0" w:after="0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di nominare il/la consigliere/a comunale _____________________ rappresentante di maggioranza in seno alla Consulta "DONNE – PARI OPPORTUNITA’”, in sostituzione della consigliera comunale componente dimissionaria Eliana Flamini.</w:t>
      </w:r>
      <w:r/>
    </w:p>
    <w:p>
      <w:pPr>
        <w:ind w:left="0" w:firstLine="0"/>
        <w:jc w:val="both"/>
        <w:spacing w:before="0" w:after="0"/>
        <w:tabs>
          <w:tab w:val="left" w:pos="72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 w:eastAsia="Liberation Serif"/>
          <w:color w:val="000000"/>
          <w:sz w:val="24"/>
          <w:highlight w:val="none"/>
        </w:rPr>
      </w:r>
      <w:r>
        <w:rPr>
          <w:rFonts w:ascii="Liberation Serif" w:hAnsi="Liberation Serif" w:cs="Liberation Serif" w:eastAsia="Liberation Serif"/>
          <w:color w:val="000000"/>
          <w:sz w:val="24"/>
          <w:highlight w:val="none"/>
        </w:rPr>
      </w:r>
      <w:r/>
    </w:p>
    <w:p>
      <w:pPr>
        <w:jc w:val="both"/>
        <w:rPr>
          <w:rFonts w:hint="eastAsia"/>
        </w:rPr>
      </w:pPr>
      <w:r>
        <w:t xml:space="preserve">***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La Presidente del Consiglio Comunale pone quindi a votazione la proposta di rendere il presente atto immediatamente eseguibile, al fine di consentire la piena operatività dell’organismo di partecipazione.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Pertanto,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center"/>
        <w:rPr>
          <w:rFonts w:hint="eastAsia"/>
        </w:rPr>
      </w:pPr>
      <w:r>
        <w:rPr>
          <w:b/>
        </w:rPr>
        <w:t xml:space="preserve">IL CONSIGLIO COMUNALE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ab/>
        <w:t xml:space="preserve">Udita la proposta,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Con la seguente votazione: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Presenti</w:t>
      </w:r>
      <w:r>
        <w:tab/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Votanti</w:t>
      </w:r>
      <w:r>
        <w:tab/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Favorevoli</w:t>
      </w:r>
      <w:r>
        <w:tab/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Contrari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Astenuti</w:t>
      </w:r>
      <w:r>
        <w:tab/>
      </w:r>
      <w:r>
        <w:tab/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center"/>
        <w:rPr>
          <w:rFonts w:hint="eastAsia"/>
        </w:rPr>
      </w:pPr>
      <w:r>
        <w:rPr>
          <w:b/>
        </w:rPr>
        <w:t xml:space="preserve">DELIBERA</w:t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rPr>
          <w:rFonts w:hint="eastAsia"/>
          <w:b/>
        </w:rPr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jc w:val="both"/>
        <w:rPr>
          <w:rFonts w:hint="eastAsia"/>
        </w:rPr>
      </w:pPr>
      <w:r>
        <w:t xml:space="preserve">2</w:t>
      </w:r>
      <w:r>
        <w:t xml:space="preserve">) dichiarare il presente atto immediatamente eseguibile ai sensi art.134 del T.U.E.L. n.267/2000.</w:t>
      </w:r>
      <w:bookmarkStart w:id="0" w:name="_GoBack"/>
      <w:r/>
      <w:bookmarkEnd w:id="0"/>
      <w:r>
        <w:rPr>
          <w:rFonts w:hint="eastAsia"/>
        </w:rPr>
      </w:r>
      <w:r/>
    </w:p>
    <w:p>
      <w:pPr>
        <w:jc w:val="center"/>
        <w:rPr>
          <w:rFonts w:hint="eastAsia"/>
        </w:rPr>
      </w:pPr>
      <w:r>
        <w:t xml:space="preserve"> *** </w:t>
      </w:r>
      <w:r>
        <w:t xml:space="preserve"> </w:t>
      </w:r>
      <w:r>
        <w:rPr>
          <w:rFonts w:hint="eastAsia"/>
        </w:rPr>
      </w:r>
      <w:r/>
    </w:p>
    <w:p>
      <w:pPr>
        <w:jc w:val="both"/>
        <w:rPr>
          <w:rFonts w:hint="eastAsia"/>
          <w:highlight w:val="none"/>
        </w:rPr>
      </w:pPr>
      <w:r>
        <w:rPr>
          <w:rFonts w:hint="eastAsia"/>
        </w:rPr>
        <w:t xml:space="preserve">La seduta prosegue con la trattazione del successivo argomento all’ordine del giorno.</w:t>
      </w:r>
      <w:r>
        <w:rPr>
          <w:rFonts w:hint="eastAsia"/>
          <w:highlight w:val="none"/>
        </w:rPr>
      </w:r>
      <w:r/>
    </w:p>
    <w:p>
      <w:pPr>
        <w:jc w:val="center"/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  <w:r/>
    </w:p>
    <w:p>
      <w:pPr>
        <w:jc w:val="center"/>
      </w:pPr>
      <w:r>
        <w:rPr>
          <w:rFonts w:ascii="Arial" w:hAnsi="Arial" w:cs="Arial" w:eastAsia="Arial"/>
          <w:b/>
          <w:sz w:val="24"/>
          <w:highlight w:val="none"/>
        </w:rPr>
        <w:t xml:space="preserve">***</w:t>
      </w:r>
      <w:r>
        <w:rPr>
          <w:rFonts w:ascii="Arial" w:hAnsi="Arial" w:cs="Arial" w:eastAsia="Arial"/>
          <w:b/>
          <w:sz w:val="24"/>
          <w:highlight w:val="none"/>
        </w:rPr>
      </w:r>
      <w:r/>
    </w:p>
    <w:p>
      <w:pPr>
        <w:jc w:val="both"/>
        <w:rPr>
          <w:bCs/>
          <w:i/>
          <w:sz w:val="20"/>
          <w:szCs w:val="20"/>
        </w:rPr>
      </w:pP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A</w:t>
      </w: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i sensi dell’art.35 del Regolamento del Consiglio Comunale, le sedute pubbliche del Consiglio Comunale vengono riprese e trasmesse via web e sono integralmente registrate su supporto digitale. Dette registrazioni sono consultabili attraverso il sito Intern</w:t>
      </w: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et del Comune.</w:t>
      </w:r>
      <w:r>
        <w:rPr>
          <w:bCs/>
          <w:i/>
          <w:sz w:val="20"/>
          <w:szCs w:val="20"/>
        </w:rPr>
      </w:r>
      <w:r/>
    </w:p>
    <w:p>
      <w:pPr>
        <w:jc w:val="center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sz w:val="24"/>
          <w:highlight w:val="none"/>
        </w:rPr>
        <w:t xml:space="preserve">***</w:t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Arial">
    <w:panose1 w:val="020B0604020202020204"/>
  </w:font>
  <w:font w:name="SimSun">
    <w:panose1 w:val="02020603020101020101"/>
  </w:font>
  <w:font w:name="Courier New">
    <w:panose1 w:val="02070309020205020404"/>
  </w:font>
  <w:font w:name="Mangal">
    <w:panose1 w:val="02020603050405020304"/>
  </w:font>
  <w:font w:name="Liberation Serif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Arial" w:hAnsi="Arial" w:cs="Arial" w:eastAsia="Arial"/>
        <w:color w:val="000000"/>
        <w:sz w:val="18"/>
        <w:highlight w:val="none"/>
      </w:rPr>
    </w:r>
    <w:r/>
  </w:p>
  <w:p>
    <w:pPr>
      <w:ind w:left="0" w:right="0" w:firstLine="0"/>
      <w:jc w:val="left"/>
      <w:spacing w:before="0" w:after="0"/>
      <w:rPr>
        <w:rFonts w:ascii="Arial" w:hAnsi="Arial" w:cs="Arial" w:eastAsia="Arial"/>
        <w:color w:val="000000"/>
        <w:highlight w:val="none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Arial" w:hAnsi="Arial" w:cs="Arial" w:eastAsia="Arial"/>
        <w:color w:val="000000"/>
        <w:sz w:val="18"/>
      </w:rPr>
      <w:t xml:space="preserve">Proposta di </w:t>
    </w:r>
    <w:r>
      <w:rPr>
        <w:rFonts w:ascii="Arial" w:hAnsi="Arial" w:cs="Arial" w:eastAsia="Arial"/>
        <w:color w:val="000000"/>
        <w:sz w:val="18"/>
      </w:rPr>
      <w:t xml:space="preserve">Delibera di Consiglio</w:t>
    </w:r>
    <w:r>
      <w:rPr>
        <w:rFonts w:ascii="Arial" w:hAnsi="Arial" w:cs="Arial" w:eastAsia="Arial"/>
        <w:color w:val="000000"/>
        <w:sz w:val="18"/>
      </w:rPr>
      <w:t xml:space="preserve"> n. 188 del 19/02/2026</w:t>
    </w:r>
    <w:r>
      <w:rPr>
        <w:rFonts w:ascii="Arial" w:hAnsi="Arial" w:cs="Arial" w:eastAsia="Arial"/>
        <w:color w:val="000000"/>
        <w:highlight w:val="none"/>
      </w:rPr>
    </w:r>
    <w:r/>
  </w:p>
  <w:p>
    <w:pPr>
      <w:pStyle w:val="736"/>
      <w:jc w:val="right"/>
      <w:rPr>
        <w:rFonts w:ascii="Arial" w:hAnsi="Arial" w:cs="Arial" w:eastAsia="Arial"/>
        <w:highlight w:val="none"/>
      </w:rPr>
    </w:pPr>
    <w:r>
      <w:rPr>
        <w:rFonts w:ascii="Arial" w:hAnsi="Arial" w:cs="Arial" w:eastAsia="Arial"/>
        <w:sz w:val="18"/>
      </w:rPr>
      <w:t xml:space="preserve">Pag. </w:t>
    </w:r>
    <w:fldSimple w:instr="PAGE \* MERGEFORMAT">
      <w:r>
        <w:rPr>
          <w:rFonts w:ascii="Arial" w:hAnsi="Arial" w:cs="Arial" w:eastAsia="Arial"/>
          <w:sz w:val="18"/>
        </w:rPr>
        <w:t xml:space="preserve">1</w:t>
      </w:r>
    </w:fldSimple>
    <w:r>
      <w:rPr>
        <w:rFonts w:ascii="Arial" w:hAnsi="Arial" w:cs="Arial" w:eastAsia="Arial"/>
        <w:sz w:val="18"/>
      </w:rPr>
    </w:r>
    <w:r>
      <w:rPr>
        <w:rFonts w:ascii="Arial" w:hAnsi="Arial" w:cs="Arial" w:eastAsia="Arial"/>
        <w:highlight w:val="none"/>
      </w:rPr>
    </w:r>
    <w:r/>
  </w:p>
  <w:p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</w:pPr>
    <w:r/>
    <w:r/>
  </w:p>
  <w:p>
    <w:r>
      <w:rPr>
        <w:rFonts w:ascii="Times New Roman" w:hAnsi="Times New Roman" w:cs="Times New Roman" w:eastAsia="Times New Roman"/>
        <w:lang w:bidi="ar-SA"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-144145</wp:posOffset>
              </wp:positionV>
              <wp:extent cx="1444625" cy="1776730"/>
              <wp:effectExtent l="0" t="0" r="0" b="0"/>
              <wp:wrapNone/>
              <wp:docPr id="1" name="Immagine 1" descr="logo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6180020" name="Immagine 1" descr="logo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1444624" cy="177672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-17.8pt;mso-position-horizontal:absolute;mso-position-vertical-relative:text;margin-top:-11.3pt;mso-position-vertical:absolute;width:113.8pt;height:139.9pt;rotation:0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778"/>
    </w:pPr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cs="Wingdings" w:eastAsia="Wingdings" w:hint="default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ascii="Wingdings" w:hAnsi="Wingdings" w:cs="Wingdings" w:eastAsia="Wingdings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cs="Wingdings" w:eastAsia="Wingdings" w:hint="default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ascii="Wingdings" w:hAnsi="Wingdings" w:cs="Wingdings" w:eastAsia="Wingdings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Mangal" w:eastAsia="SimSun" w:hint="default"/>
        <w:sz w:val="24"/>
        <w:szCs w:val="24"/>
        <w:lang w:val="it-IT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character" w:styleId="9">
    <w:name w:val="Default Paragraph Font"/>
    <w:uiPriority w:val="1"/>
    <w:semiHidden/>
    <w:unhideWhenUsed/>
  </w:style>
  <w:style w:type="numbering" w:styleId="10">
    <w:name w:val="No List"/>
    <w:uiPriority w:val="99"/>
    <w:semiHidden/>
    <w:unhideWhenUsed/>
  </w:style>
  <w:style w:type="paragraph" w:styleId="11">
    <w:name w:val="Heading 1"/>
    <w:basedOn w:val="8"/>
    <w:next w:val="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uiPriority w:val="34"/>
    <w:qFormat/>
    <w:pPr>
      <w:contextualSpacing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8"/>
    <w:next w:val="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"/>
    <w:next w:val="8"/>
    <w:uiPriority w:val="99"/>
    <w:unhideWhenUsed/>
    <w:pPr>
      <w:spacing w:after="0" w:afterAutospacing="0"/>
    </w:pPr>
  </w:style>
  <w:style w:type="paragraph" w:styleId="733">
    <w:name w:val="List Paragraph e13c08f83453c68ee87f093fb7b8493a"/>
    <w:basedOn w:val="749"/>
    <w:uiPriority w:val="34"/>
    <w:qFormat/>
    <w:pPr>
      <w:contextualSpacing/>
      <w:ind w:left="720"/>
    </w:pPr>
  </w:style>
  <w:style w:type="paragraph" w:styleId="734">
    <w:name w:val="Header e13c08f83453c68ee87f093fb7b8493a"/>
    <w:basedOn w:val="749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 e13c08f83453c68ee87f093fb7b8493a"/>
    <w:link w:val="734"/>
    <w:uiPriority w:val="99"/>
  </w:style>
  <w:style w:type="paragraph" w:styleId="736">
    <w:name w:val="Footer e13c08f83453c68ee87f093fb7b8493a"/>
    <w:basedOn w:val="749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 e13c08f83453c68ee87f093fb7b8493a"/>
    <w:link w:val="736"/>
    <w:uiPriority w:val="99"/>
  </w:style>
  <w:style w:type="character" w:styleId="738">
    <w:name w:val="Caption Char e13c08f83453c68ee87f093fb7b8493a"/>
    <w:link w:val="736"/>
    <w:uiPriority w:val="99"/>
  </w:style>
  <w:style w:type="character" w:styleId="739">
    <w:name w:val="Hyperlink e13c08f83453c68ee87f093fb7b8493a"/>
    <w:uiPriority w:val="99"/>
    <w:unhideWhenUsed/>
    <w:rPr>
      <w:color w:val="0000FF" w:themeColor="hyperlink"/>
      <w:u w:val="single"/>
    </w:rPr>
  </w:style>
  <w:style w:type="paragraph" w:styleId="740">
    <w:name w:val="toc 1 e13c08f83453c68ee87f093fb7b8493a"/>
    <w:basedOn w:val="749"/>
    <w:uiPriority w:val="39"/>
    <w:unhideWhenUsed/>
    <w:pPr>
      <w:ind w:left="0" w:right="0" w:firstLine="0"/>
      <w:spacing w:after="57"/>
    </w:pPr>
  </w:style>
  <w:style w:type="paragraph" w:styleId="741">
    <w:name w:val="toc 2 e13c08f83453c68ee87f093fb7b8493a"/>
    <w:basedOn w:val="749"/>
    <w:uiPriority w:val="39"/>
    <w:unhideWhenUsed/>
    <w:pPr>
      <w:ind w:left="283" w:right="0" w:firstLine="0"/>
      <w:spacing w:after="57"/>
    </w:pPr>
  </w:style>
  <w:style w:type="paragraph" w:styleId="742">
    <w:name w:val="toc 3 e13c08f83453c68ee87f093fb7b8493a"/>
    <w:basedOn w:val="749"/>
    <w:uiPriority w:val="39"/>
    <w:unhideWhenUsed/>
    <w:pPr>
      <w:ind w:left="567" w:right="0" w:firstLine="0"/>
      <w:spacing w:after="57"/>
    </w:pPr>
  </w:style>
  <w:style w:type="paragraph" w:styleId="743">
    <w:name w:val="toc 4 e13c08f83453c68ee87f093fb7b8493a"/>
    <w:basedOn w:val="749"/>
    <w:uiPriority w:val="39"/>
    <w:unhideWhenUsed/>
    <w:pPr>
      <w:ind w:left="850" w:right="0" w:firstLine="0"/>
      <w:spacing w:after="57"/>
    </w:pPr>
  </w:style>
  <w:style w:type="paragraph" w:styleId="744">
    <w:name w:val="toc 5 e13c08f83453c68ee87f093fb7b8493a"/>
    <w:basedOn w:val="749"/>
    <w:uiPriority w:val="39"/>
    <w:unhideWhenUsed/>
    <w:pPr>
      <w:ind w:left="1134" w:right="0" w:firstLine="0"/>
      <w:spacing w:after="57"/>
    </w:pPr>
  </w:style>
  <w:style w:type="paragraph" w:styleId="745">
    <w:name w:val="toc 6 e13c08f83453c68ee87f093fb7b8493a"/>
    <w:basedOn w:val="749"/>
    <w:uiPriority w:val="39"/>
    <w:unhideWhenUsed/>
    <w:pPr>
      <w:ind w:left="1417" w:right="0" w:firstLine="0"/>
      <w:spacing w:after="57"/>
    </w:pPr>
  </w:style>
  <w:style w:type="paragraph" w:styleId="746">
    <w:name w:val="toc 7 e13c08f83453c68ee87f093fb7b8493a"/>
    <w:basedOn w:val="749"/>
    <w:uiPriority w:val="39"/>
    <w:unhideWhenUsed/>
    <w:pPr>
      <w:ind w:left="1701" w:right="0" w:firstLine="0"/>
      <w:spacing w:after="57"/>
    </w:pPr>
  </w:style>
  <w:style w:type="paragraph" w:styleId="747">
    <w:name w:val="toc 8 e13c08f83453c68ee87f093fb7b8493a"/>
    <w:basedOn w:val="749"/>
    <w:uiPriority w:val="39"/>
    <w:unhideWhenUsed/>
    <w:pPr>
      <w:ind w:left="1984" w:right="0" w:firstLine="0"/>
      <w:spacing w:after="57"/>
    </w:pPr>
  </w:style>
  <w:style w:type="paragraph" w:styleId="748">
    <w:name w:val="toc 9 e13c08f83453c68ee87f093fb7b8493a"/>
    <w:basedOn w:val="749"/>
    <w:uiPriority w:val="39"/>
    <w:unhideWhenUsed/>
    <w:pPr>
      <w:ind w:left="2268" w:right="0" w:firstLine="0"/>
      <w:spacing w:after="57"/>
    </w:pPr>
  </w:style>
  <w:style w:type="paragraph" w:styleId="749" w:default="1">
    <w:name w:val="Normal e13c08f83453c68ee87f093fb7b8493a"/>
    <w:qFormat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750" w:default="1">
    <w:name w:val="Default Paragraph Font e13c08f83453c68ee87f093fb7b8493a"/>
    <w:uiPriority w:val="1"/>
    <w:semiHidden/>
    <w:unhideWhenUsed/>
  </w:style>
  <w:style w:type="numbering" w:styleId="751" w:default="1">
    <w:name w:val="No List e13c08f83453c68ee87f093fb7b8493a"/>
    <w:uiPriority w:val="99"/>
    <w:semiHidden/>
    <w:unhideWhenUsed/>
  </w:style>
  <w:style w:type="table" w:styleId="752" w:default="1">
    <w:name w:val="Normal Table e13c08f83453c68ee87f093fb7b8493a"/>
    <w:uiPriority w:val="99"/>
    <w:semiHidden/>
    <w:unhideWhenUsed/>
    <w:tblPr/>
  </w:style>
  <w:style w:type="paragraph" w:styleId="753">
    <w:name w:val="Normal 1d0e25b01421bdda5c267ca8f052ab2b e13c08f83453c68ee87f093fb7b8493a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cs="Mangal" w:eastAsia="SimSu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it-IT" w:bidi="hi-IN" w:eastAsia="zh-CN"/>
    </w:rPr>
  </w:style>
  <w:style w:type="character" w:styleId="754">
    <w:name w:val="Hyperlink 6aa2f26f7bfb3a99f9b5bb451514098c"/>
    <w:uiPriority w:val="99"/>
    <w:unhideWhenUsed/>
    <w:rPr>
      <w:color w:val="0000FF" w:themeColor="hyperlink"/>
      <w:u w:val="single"/>
    </w:rPr>
  </w:style>
  <w:style w:type="paragraph" w:styleId="755">
    <w:name w:val="toc 1 6aa2f26f7bfb3a99f9b5bb451514098c"/>
    <w:basedOn w:val="764"/>
    <w:uiPriority w:val="39"/>
    <w:unhideWhenUsed/>
    <w:pPr>
      <w:ind w:left="0" w:right="0" w:firstLine="0"/>
      <w:spacing w:after="57"/>
    </w:pPr>
  </w:style>
  <w:style w:type="paragraph" w:styleId="756">
    <w:name w:val="toc 2 6aa2f26f7bfb3a99f9b5bb451514098c"/>
    <w:basedOn w:val="764"/>
    <w:uiPriority w:val="39"/>
    <w:unhideWhenUsed/>
    <w:pPr>
      <w:ind w:left="283" w:right="0" w:firstLine="0"/>
      <w:spacing w:after="57"/>
    </w:pPr>
  </w:style>
  <w:style w:type="paragraph" w:styleId="757">
    <w:name w:val="toc 3 6aa2f26f7bfb3a99f9b5bb451514098c"/>
    <w:basedOn w:val="764"/>
    <w:uiPriority w:val="39"/>
    <w:unhideWhenUsed/>
    <w:pPr>
      <w:ind w:left="567" w:right="0" w:firstLine="0"/>
      <w:spacing w:after="57"/>
    </w:pPr>
  </w:style>
  <w:style w:type="paragraph" w:styleId="758">
    <w:name w:val="toc 4 6aa2f26f7bfb3a99f9b5bb451514098c"/>
    <w:basedOn w:val="764"/>
    <w:uiPriority w:val="39"/>
    <w:unhideWhenUsed/>
    <w:pPr>
      <w:ind w:left="850" w:right="0" w:firstLine="0"/>
      <w:spacing w:after="57"/>
    </w:pPr>
  </w:style>
  <w:style w:type="paragraph" w:styleId="759">
    <w:name w:val="toc 5 6aa2f26f7bfb3a99f9b5bb451514098c"/>
    <w:basedOn w:val="764"/>
    <w:uiPriority w:val="39"/>
    <w:unhideWhenUsed/>
    <w:pPr>
      <w:ind w:left="1134" w:right="0" w:firstLine="0"/>
      <w:spacing w:after="57"/>
    </w:pPr>
  </w:style>
  <w:style w:type="paragraph" w:styleId="760">
    <w:name w:val="toc 6 6aa2f26f7bfb3a99f9b5bb451514098c"/>
    <w:basedOn w:val="764"/>
    <w:uiPriority w:val="39"/>
    <w:unhideWhenUsed/>
    <w:pPr>
      <w:ind w:left="1417" w:right="0" w:firstLine="0"/>
      <w:spacing w:after="57"/>
    </w:pPr>
  </w:style>
  <w:style w:type="paragraph" w:styleId="761">
    <w:name w:val="toc 7 6aa2f26f7bfb3a99f9b5bb451514098c"/>
    <w:basedOn w:val="764"/>
    <w:uiPriority w:val="39"/>
    <w:unhideWhenUsed/>
    <w:pPr>
      <w:ind w:left="1701" w:right="0" w:firstLine="0"/>
      <w:spacing w:after="57"/>
    </w:pPr>
  </w:style>
  <w:style w:type="paragraph" w:styleId="762">
    <w:name w:val="toc 8 6aa2f26f7bfb3a99f9b5bb451514098c"/>
    <w:basedOn w:val="764"/>
    <w:uiPriority w:val="39"/>
    <w:unhideWhenUsed/>
    <w:pPr>
      <w:ind w:left="1984" w:right="0" w:firstLine="0"/>
      <w:spacing w:after="57"/>
    </w:pPr>
  </w:style>
  <w:style w:type="paragraph" w:styleId="763">
    <w:name w:val="toc 9 6aa2f26f7bfb3a99f9b5bb451514098c"/>
    <w:basedOn w:val="764"/>
    <w:uiPriority w:val="39"/>
    <w:unhideWhenUsed/>
    <w:pPr>
      <w:ind w:left="2268" w:right="0" w:firstLine="0"/>
      <w:spacing w:after="57"/>
    </w:pPr>
  </w:style>
  <w:style w:type="paragraph" w:styleId="764">
    <w:name w:val="Normal 6aa2f26f7bfb3a99f9b5bb451514098c"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765">
    <w:name w:val="Default Paragraph Font 6aa2f26f7bfb3a99f9b5bb451514098c"/>
    <w:uiPriority w:val="1"/>
    <w:semiHidden/>
    <w:unhideWhenUsed/>
  </w:style>
  <w:style w:type="numbering" w:styleId="766">
    <w:name w:val="No List 6aa2f26f7bfb3a99f9b5bb451514098c"/>
    <w:uiPriority w:val="99"/>
    <w:semiHidden/>
    <w:unhideWhenUsed/>
  </w:style>
  <w:style w:type="table" w:styleId="767">
    <w:name w:val="Normal Table 6aa2f26f7bfb3a99f9b5bb451514098c"/>
    <w:uiPriority w:val="99"/>
    <w:semiHidden/>
    <w:unhideWhenUsed/>
    <w:tblPr/>
  </w:style>
  <w:style w:type="character" w:styleId="768">
    <w:name w:val="Hyperlink 2c8303002091af0d013c1d8b10c3965c"/>
    <w:uiPriority w:val="99"/>
    <w:unhideWhenUsed/>
    <w:rPr>
      <w:color w:val="0000FF" w:themeColor="hyperlink"/>
      <w:u w:val="single"/>
    </w:rPr>
  </w:style>
  <w:style w:type="paragraph" w:styleId="769">
    <w:name w:val="toc 1 2c8303002091af0d013c1d8b10c3965c"/>
    <w:basedOn w:val="778"/>
    <w:uiPriority w:val="39"/>
    <w:unhideWhenUsed/>
    <w:pPr>
      <w:ind w:left="0" w:right="0" w:firstLine="0"/>
      <w:spacing w:after="57"/>
    </w:pPr>
  </w:style>
  <w:style w:type="paragraph" w:styleId="770">
    <w:name w:val="toc 2 2c8303002091af0d013c1d8b10c3965c"/>
    <w:basedOn w:val="778"/>
    <w:uiPriority w:val="39"/>
    <w:unhideWhenUsed/>
    <w:pPr>
      <w:ind w:left="283" w:right="0" w:firstLine="0"/>
      <w:spacing w:after="57"/>
    </w:pPr>
  </w:style>
  <w:style w:type="paragraph" w:styleId="771">
    <w:name w:val="toc 3 2c8303002091af0d013c1d8b10c3965c"/>
    <w:basedOn w:val="778"/>
    <w:uiPriority w:val="39"/>
    <w:unhideWhenUsed/>
    <w:pPr>
      <w:ind w:left="567" w:right="0" w:firstLine="0"/>
      <w:spacing w:after="57"/>
    </w:pPr>
  </w:style>
  <w:style w:type="paragraph" w:styleId="772">
    <w:name w:val="toc 4 2c8303002091af0d013c1d8b10c3965c"/>
    <w:basedOn w:val="778"/>
    <w:uiPriority w:val="39"/>
    <w:unhideWhenUsed/>
    <w:pPr>
      <w:ind w:left="850" w:right="0" w:firstLine="0"/>
      <w:spacing w:after="57"/>
    </w:pPr>
  </w:style>
  <w:style w:type="paragraph" w:styleId="773">
    <w:name w:val="toc 5 2c8303002091af0d013c1d8b10c3965c"/>
    <w:basedOn w:val="778"/>
    <w:uiPriority w:val="39"/>
    <w:unhideWhenUsed/>
    <w:pPr>
      <w:ind w:left="1134" w:right="0" w:firstLine="0"/>
      <w:spacing w:after="57"/>
    </w:pPr>
  </w:style>
  <w:style w:type="paragraph" w:styleId="774">
    <w:name w:val="toc 6 2c8303002091af0d013c1d8b10c3965c"/>
    <w:basedOn w:val="778"/>
    <w:uiPriority w:val="39"/>
    <w:unhideWhenUsed/>
    <w:pPr>
      <w:ind w:left="1417" w:right="0" w:firstLine="0"/>
      <w:spacing w:after="57"/>
    </w:pPr>
  </w:style>
  <w:style w:type="paragraph" w:styleId="775">
    <w:name w:val="toc 7 2c8303002091af0d013c1d8b10c3965c"/>
    <w:basedOn w:val="778"/>
    <w:uiPriority w:val="39"/>
    <w:unhideWhenUsed/>
    <w:pPr>
      <w:ind w:left="1701" w:right="0" w:firstLine="0"/>
      <w:spacing w:after="57"/>
    </w:pPr>
  </w:style>
  <w:style w:type="paragraph" w:styleId="776">
    <w:name w:val="toc 8 2c8303002091af0d013c1d8b10c3965c"/>
    <w:basedOn w:val="778"/>
    <w:uiPriority w:val="39"/>
    <w:unhideWhenUsed/>
    <w:pPr>
      <w:ind w:left="1984" w:right="0" w:firstLine="0"/>
      <w:spacing w:after="57"/>
    </w:pPr>
  </w:style>
  <w:style w:type="paragraph" w:styleId="777">
    <w:name w:val="toc 9 2c8303002091af0d013c1d8b10c3965c"/>
    <w:basedOn w:val="778"/>
    <w:uiPriority w:val="39"/>
    <w:unhideWhenUsed/>
    <w:pPr>
      <w:ind w:left="2268" w:right="0" w:firstLine="0"/>
      <w:spacing w:after="57"/>
    </w:pPr>
  </w:style>
  <w:style w:type="paragraph" w:styleId="778">
    <w:name w:val="Normal 2c8303002091af0d013c1d8b10c3965c"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779">
    <w:name w:val="Default Paragraph Font 2c8303002091af0d013c1d8b10c3965c"/>
    <w:uiPriority w:val="1"/>
    <w:semiHidden/>
    <w:unhideWhenUsed/>
  </w:style>
  <w:style w:type="numbering" w:styleId="780">
    <w:name w:val="No List 2c8303002091af0d013c1d8b10c3965c"/>
    <w:uiPriority w:val="99"/>
    <w:semiHidden/>
    <w:unhideWhenUsed/>
  </w:style>
  <w:style w:type="table" w:styleId="781">
    <w:name w:val="Normal Table 2c8303002091af0d013c1d8b10c3965c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it-IT</dc:language>
  <cp:lastModifiedBy>s.burghiani</cp:lastModifiedBy>
  <cp:revision>15</cp:revision>
  <dcterms:created xsi:type="dcterms:W3CDTF">2016-01-21T15:36:37Z</dcterms:created>
  <dcterms:modified xsi:type="dcterms:W3CDTF">2026-04-22T11:18:02Z</dcterms:modified>
</cp:coreProperties>
</file>