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tabs>
          <w:tab w:val="left" w:pos="708" w:leader="none"/>
          <w:tab w:val="center" w:pos="4819" w:leader="none"/>
          <w:tab w:val="right" w:pos="9638" w:leader="none"/>
        </w:tabs>
        <w:rPr>
          <w:rFonts w:ascii="Tahoma" w:hAnsi="Tahoma" w:cs="Tahoma" w:eastAsia="Times New Roman"/>
          <w:lang w:eastAsia="it-IT"/>
        </w:rPr>
      </w:pPr>
      <w:r>
        <w:rPr>
          <w:rFonts w:ascii="Tahoma" w:hAnsi="Tahoma" w:cs="Tahoma" w:eastAsia="Times New Roman"/>
          <w:b/>
          <w:lang w:eastAsia="it-IT"/>
        </w:rPr>
      </w:r>
      <w:r>
        <w:rPr>
          <w:rFonts w:ascii="Tahoma" w:hAnsi="Tahoma" w:cs="Tahoma" w:eastAsia="Times New Roman"/>
          <w:lang w:eastAsia="it-IT"/>
        </w:rPr>
      </w:r>
      <w:r/>
    </w:p>
    <w:p>
      <w:pPr>
        <w:jc w:val="center"/>
        <w:tabs>
          <w:tab w:val="left" w:pos="708" w:leader="none"/>
          <w:tab w:val="center" w:pos="4819" w:leader="none"/>
          <w:tab w:val="right" w:pos="9638" w:leader="none"/>
        </w:tabs>
        <w:rPr>
          <w:rFonts w:ascii="Arial" w:hAnsi="Arial" w:cs="Arial" w:eastAsia="Arial"/>
        </w:rPr>
      </w:pPr>
      <w:r>
        <w:rPr>
          <w:rFonts w:ascii="Arial" w:hAnsi="Arial" w:cs="Arial" w:eastAsia="Arial"/>
          <w:b/>
          <w:sz w:val="24"/>
          <w:lang w:eastAsia="it-IT"/>
        </w:rPr>
        <w:t xml:space="preserve">PROPOSTA DI DELIBERAZIONE</w:t>
      </w:r>
      <w:r>
        <w:rPr>
          <w:rFonts w:ascii="Arial" w:hAnsi="Arial" w:cs="Arial" w:eastAsia="Arial"/>
          <w:sz w:val="24"/>
        </w:rPr>
      </w:r>
      <w:r/>
    </w:p>
    <w:p>
      <w:pPr>
        <w:jc w:val="center"/>
        <w:tabs>
          <w:tab w:val="left" w:pos="708" w:leader="none"/>
          <w:tab w:val="center" w:pos="4819" w:leader="none"/>
          <w:tab w:val="right" w:pos="9638" w:leader="none"/>
        </w:tabs>
        <w:rPr>
          <w:rFonts w:ascii="Arial" w:hAnsi="Arial" w:cs="Arial" w:eastAsia="Arial"/>
          <w:highlight w:val="none"/>
        </w:rPr>
      </w:pPr>
      <w:r>
        <w:rPr>
          <w:rFonts w:ascii="Arial" w:hAnsi="Arial" w:cs="Arial" w:eastAsia="Arial"/>
          <w:b/>
          <w:sz w:val="24"/>
          <w:lang w:eastAsia="it-IT"/>
        </w:rPr>
        <w:t xml:space="preserve">DEL CONSIGLIO COMUNALE</w:t>
      </w:r>
      <w:r>
        <w:rPr>
          <w:rFonts w:ascii="Arial" w:hAnsi="Arial" w:cs="Arial" w:eastAsia="Arial"/>
          <w:sz w:val="24"/>
          <w:highlight w:val="none"/>
        </w:rPr>
      </w:r>
      <w:r/>
    </w:p>
    <w:p>
      <w:pPr>
        <w:jc w:val="center"/>
        <w:tabs>
          <w:tab w:val="left" w:pos="708" w:leader="none"/>
          <w:tab w:val="center" w:pos="4819" w:leader="none"/>
          <w:tab w:val="right" w:pos="9638" w:leader="none"/>
        </w:tabs>
        <w:rPr>
          <w:rFonts w:ascii="Arial" w:hAnsi="Arial" w:cs="Arial" w:eastAsia="Arial"/>
          <w:highlight w:val="none"/>
        </w:rPr>
      </w:pPr>
      <w:r>
        <w:rPr>
          <w:rFonts w:ascii="Arial" w:hAnsi="Arial" w:cs="Arial" w:eastAsia="Arial"/>
          <w:sz w:val="24"/>
          <w:highlight w:val="none"/>
        </w:rPr>
      </w:r>
      <w:r>
        <w:rPr>
          <w:rFonts w:ascii="Arial" w:hAnsi="Arial" w:cs="Arial" w:eastAsia="Arial"/>
          <w:sz w:val="24"/>
          <w:highlight w:val="none"/>
        </w:rPr>
      </w:r>
      <w:r/>
    </w:p>
    <w:p>
      <w:pPr>
        <w:jc w:val="center"/>
        <w:tabs>
          <w:tab w:val="left" w:pos="708" w:leader="none"/>
          <w:tab w:val="center" w:pos="4819" w:leader="none"/>
          <w:tab w:val="right" w:pos="9638" w:leader="none"/>
        </w:tabs>
        <w:rPr>
          <w:rFonts w:ascii="Arial" w:hAnsi="Arial" w:cs="Arial" w:eastAsia="Arial"/>
        </w:rPr>
      </w:pPr>
      <w:r>
        <w:rPr>
          <w:rFonts w:ascii="Arial" w:hAnsi="Arial" w:cs="Arial" w:eastAsia="Arial"/>
          <w:b/>
          <w:sz w:val="24"/>
          <w:highlight w:val="none"/>
          <w:lang w:eastAsia="it-IT"/>
        </w:rPr>
        <w:t xml:space="preserve">n. </w:t>
      </w:r>
      <w:r>
        <w:rPr>
          <w:rFonts w:ascii="Arial" w:hAnsi="Arial" w:cs="Arial" w:eastAsia="Arial"/>
          <w:b/>
          <w:sz w:val="24"/>
          <w:lang w:eastAsia="it-IT"/>
        </w:rPr>
        <w:t xml:space="preserve">216 del </w:t>
      </w:r>
      <w:r>
        <w:rPr>
          <w:rFonts w:ascii="Arial" w:hAnsi="Arial" w:cs="Arial" w:eastAsia="Arial"/>
          <w:b/>
          <w:sz w:val="24"/>
          <w:lang w:eastAsia="it-IT"/>
        </w:rPr>
        <w:t xml:space="preserve">26/02/2026</w:t>
      </w:r>
      <w:r>
        <w:rPr>
          <w:rFonts w:ascii="Arial" w:hAnsi="Arial" w:cs="Arial" w:eastAsia="Arial"/>
          <w:sz w:val="24"/>
        </w:rPr>
      </w:r>
      <w:r/>
    </w:p>
    <w:p>
      <w:pPr>
        <w:tabs>
          <w:tab w:val="left" w:pos="708" w:leader="none"/>
          <w:tab w:val="center" w:pos="4819" w:leader="none"/>
          <w:tab w:val="right" w:pos="9638" w:leader="none"/>
        </w:tabs>
        <w:rPr>
          <w:rFonts w:ascii="Arial" w:hAnsi="Arial" w:cs="Arial" w:eastAsia="Arial"/>
        </w:rPr>
      </w:pPr>
      <w:r>
        <w:rPr>
          <w:rFonts w:ascii="Arial" w:hAnsi="Arial" w:cs="Arial" w:eastAsia="Arial"/>
          <w:sz w:val="24"/>
          <w:szCs w:val="14"/>
          <w:lang w:eastAsia="it-IT"/>
        </w:rPr>
      </w:r>
      <w:r>
        <w:rPr>
          <w:rFonts w:ascii="Arial" w:hAnsi="Arial" w:cs="Arial" w:eastAsia="Arial"/>
          <w:sz w:val="24"/>
        </w:rPr>
      </w:r>
      <w:r/>
    </w:p>
    <w:p>
      <w:pPr>
        <w:tabs>
          <w:tab w:val="left" w:pos="708" w:leader="none"/>
          <w:tab w:val="center" w:pos="4819" w:leader="none"/>
          <w:tab w:val="right" w:pos="9638" w:leader="none"/>
        </w:tabs>
        <w:rPr>
          <w:rFonts w:ascii="Arial" w:hAnsi="Arial" w:cs="Arial" w:eastAsia="Arial"/>
        </w:rPr>
      </w:pPr>
      <w:r>
        <w:rPr>
          <w:rFonts w:ascii="Arial" w:hAnsi="Arial" w:cs="Arial" w:eastAsia="Arial"/>
          <w:sz w:val="24"/>
          <w:szCs w:val="14"/>
          <w:lang w:eastAsia="it-IT"/>
        </w:rPr>
      </w:r>
      <w:r>
        <w:rPr>
          <w:rFonts w:ascii="Arial" w:hAnsi="Arial" w:cs="Arial" w:eastAsia="Arial"/>
          <w:sz w:val="24"/>
        </w:rPr>
      </w:r>
      <w:r/>
    </w:p>
    <w:p>
      <w:pPr>
        <w:jc w:val="both"/>
        <w:tabs>
          <w:tab w:val="left" w:pos="708" w:leader="none"/>
          <w:tab w:val="center" w:pos="4819" w:leader="none"/>
          <w:tab w:val="right" w:pos="9638" w:leader="none"/>
        </w:tabs>
        <w:rPr>
          <w:rFonts w:ascii="Arial" w:hAnsi="Arial" w:cs="Arial" w:eastAsia="Arial"/>
        </w:rPr>
      </w:pPr>
      <w:r>
        <w:rPr>
          <w:rFonts w:ascii="Arial" w:hAnsi="Arial" w:cs="Arial" w:eastAsia="Arial"/>
          <w:b/>
          <w:sz w:val="24"/>
          <w:lang w:eastAsia="it-IT"/>
        </w:rPr>
        <w:t xml:space="preserve">OGGETTO:</w:t>
      </w:r>
      <w:r>
        <w:rPr>
          <w:rFonts w:ascii="Arial" w:hAnsi="Arial" w:cs="Arial" w:eastAsia="Arial"/>
          <w:sz w:val="24"/>
        </w:rPr>
      </w:r>
      <w:r/>
    </w:p>
    <w:p>
      <w:pPr>
        <w:rPr>
          <w:rFonts w:ascii="Arial" w:hAnsi="Arial" w:cs="Arial" w:eastAsia="Arial"/>
        </w:rPr>
      </w:pPr>
      <w:r>
        <w:rPr>
          <w:rFonts w:ascii="Arial" w:hAnsi="Arial" w:cs="Arial" w:eastAsia="Arial"/>
          <w:b/>
          <w:sz w:val="24"/>
          <w:lang w:eastAsia="it-IT"/>
        </w:rPr>
        <w:t xml:space="preserve">COSTITUZIONE E NOMINA CONSULTA "AMBIENTE E GESTIONE DEL TERRITORIO" - MANDATO AMMINISTRATIVO 2025/2030 - RETTIFICA  DEL PROPRIO PRECEDENTE ATTO N.18 DEL 16.02.2026 PER ERRORE MATERIALE.</w:t>
      </w:r>
      <w:r>
        <w:rPr>
          <w:rFonts w:ascii="Arial" w:hAnsi="Arial" w:cs="Arial" w:eastAsia="Arial"/>
          <w:sz w:val="24"/>
        </w:rPr>
      </w:r>
      <w:r/>
    </w:p>
    <w:p>
      <w:pPr>
        <w:jc w:val="both"/>
        <w:tabs>
          <w:tab w:val="left" w:pos="708" w:leader="none"/>
          <w:tab w:val="center" w:pos="4819" w:leader="none"/>
          <w:tab w:val="right" w:pos="9638" w:leader="none"/>
        </w:tabs>
        <w:rPr>
          <w:rFonts w:ascii="Arial" w:hAnsi="Arial" w:cs="Arial" w:eastAsia="Arial"/>
        </w:rPr>
        <w:pBdr>
          <w:bottom w:val="single" w:color="000000" w:sz="6" w:space="0"/>
        </w:pBdr>
      </w:pPr>
      <w:r>
        <w:rPr>
          <w:rFonts w:ascii="Arial" w:hAnsi="Arial" w:cs="Arial" w:eastAsia="Arial"/>
          <w:sz w:val="24"/>
          <w:lang w:eastAsia="it-IT"/>
        </w:rPr>
      </w:r>
      <w:r>
        <w:rPr>
          <w:rFonts w:ascii="Arial" w:hAnsi="Arial" w:cs="Arial" w:eastAsia="Arial"/>
          <w:sz w:val="24"/>
        </w:rPr>
      </w:r>
      <w:r/>
    </w:p>
    <w:p>
      <w:pPr>
        <w:tabs>
          <w:tab w:val="left" w:pos="708" w:leader="none"/>
          <w:tab w:val="center" w:pos="4819" w:leader="none"/>
          <w:tab w:val="right" w:pos="9638" w:leader="none"/>
        </w:tabs>
        <w:rPr>
          <w:rFonts w:ascii="Arial" w:hAnsi="Arial" w:cs="Arial" w:eastAsia="Arial"/>
        </w:rPr>
      </w:pPr>
      <w:r>
        <w:rPr>
          <w:rFonts w:ascii="Arial" w:hAnsi="Arial" w:cs="Arial" w:eastAsia="Arial"/>
          <w:sz w:val="24"/>
          <w:lang w:eastAsia="it-IT"/>
        </w:rPr>
      </w:r>
      <w:r>
        <w:rPr>
          <w:rFonts w:ascii="Arial" w:hAnsi="Arial" w:cs="Arial" w:eastAsia="Arial"/>
          <w:sz w:val="24"/>
        </w:rPr>
      </w:r>
      <w:r/>
    </w:p>
    <w:p>
      <w:pPr>
        <w:pStyle w:val="763"/>
      </w:pPr>
      <w:r/>
      <w:r/>
    </w:p>
    <w:p>
      <w:pPr>
        <w:jc w:val="center"/>
        <w:rPr>
          <w:rFonts w:ascii="Arial" w:hAnsi="Arial" w:cs="Arial" w:eastAsia="Arial"/>
          <w:b/>
          <w:sz w:val="24"/>
          <w:highlight w:val="none"/>
        </w:rPr>
      </w:pPr>
      <w:r>
        <w:rPr>
          <w:rFonts w:ascii="Arial" w:hAnsi="Arial" w:cs="Arial" w:eastAsia="Arial"/>
          <w:b/>
          <w:sz w:val="24"/>
          <w:highlight w:val="none"/>
        </w:rPr>
      </w:r>
      <w:r>
        <w:rPr>
          <w:rFonts w:ascii="Arial" w:hAnsi="Arial" w:cs="Arial" w:eastAsia="Arial"/>
          <w:b/>
          <w:sz w:val="24"/>
          <w:highlight w:val="none"/>
        </w:rPr>
      </w:r>
      <w:r/>
    </w:p>
    <w:p>
      <w:pPr>
        <w:pStyle w:val="749"/>
        <w:jc w:val="center"/>
        <w:rPr>
          <w:rFonts w:ascii="Arial" w:hAnsi="Arial" w:cs="Arial" w:eastAsia="Arial"/>
          <w:b/>
          <w:bCs/>
          <w:sz w:val="24"/>
          <w:szCs w:val="24"/>
          <w:highlight w:val="none"/>
        </w:rPr>
      </w:pPr>
      <w:r>
        <w:rPr>
          <w:rFonts w:ascii="Arial" w:hAnsi="Arial" w:cs="Arial" w:eastAsia="Arial"/>
          <w:b/>
          <w:sz w:val="24"/>
        </w:rPr>
        <w:t xml:space="preserve">IL CONSIGLIO COMUNALE</w:t>
      </w:r>
      <w:r>
        <w:rPr>
          <w:rFonts w:ascii="Arial" w:hAnsi="Arial" w:cs="Arial" w:eastAsia="Arial"/>
          <w:b/>
          <w:bCs/>
          <w:sz w:val="24"/>
          <w:szCs w:val="24"/>
          <w:highlight w:val="none"/>
        </w:rPr>
      </w:r>
      <w:r/>
    </w:p>
    <w:p>
      <w:pPr>
        <w:jc w:val="left"/>
        <w:rPr>
          <w:rFonts w:ascii="Arial" w:hAnsi="Arial" w:cs="Arial" w:eastAsia="Arial"/>
          <w:b/>
          <w:bCs/>
          <w:sz w:val="24"/>
          <w:szCs w:val="24"/>
          <w:highlight w:val="none"/>
        </w:rPr>
      </w:pPr>
      <w:r>
        <w:rPr>
          <w:rFonts w:ascii="Arial" w:hAnsi="Arial" w:cs="Arial" w:eastAsia="Arial"/>
          <w:b/>
          <w:bCs/>
          <w:sz w:val="24"/>
          <w:szCs w:val="24"/>
          <w:highlight w:val="none"/>
        </w:rPr>
      </w:r>
      <w:r>
        <w:rPr>
          <w:rFonts w:ascii="Arial" w:hAnsi="Arial" w:cs="Arial" w:eastAsia="Arial"/>
          <w:b/>
          <w:bCs/>
          <w:sz w:val="24"/>
          <w:szCs w:val="24"/>
          <w:highlight w:val="none"/>
        </w:rPr>
      </w:r>
      <w:r/>
    </w:p>
    <w:p>
      <w:pPr>
        <w:ind w:left="0" w:right="0" w:firstLine="0"/>
        <w:spacing w:before="0" w:after="16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cs="Calibri" w:eastAsia="Calibri"/>
          <w:color w:val="000000"/>
          <w:sz w:val="22"/>
        </w:rPr>
        <w:t xml:space="preserve"> </w:t>
      </w:r>
      <w:r/>
    </w:p>
    <w:p>
      <w:pPr>
        <w:ind w:left="0" w:right="0" w:firstLine="708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4"/>
        </w:rPr>
        <w:t xml:space="preserve">Richiamato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 l’art.41 dello Statuto Comunale relativo alle Consulte Comunali, organismi istituiti per favorire la partecipazione dei cittadini all’amministrazione locale;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ab/>
      </w:r>
      <w:r>
        <w:rPr>
          <w:rFonts w:ascii="Times New Roman" w:hAnsi="Times New Roman" w:cs="Times New Roman" w:eastAsia="Times New Roman"/>
          <w:b/>
          <w:color w:val="000000"/>
          <w:sz w:val="24"/>
        </w:rPr>
        <w:t xml:space="preserve">Visto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 il Regolamento delle Consulte approvato con proprio atto n.185/2000 e successivamente modificato ed integrato con atti C.C. n.22/2001, 63/2005, 106/2009, 42/2013 e 36/2014;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/>
    </w:p>
    <w:p>
      <w:pPr>
        <w:ind w:left="0" w:right="0" w:firstLine="708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4"/>
        </w:rPr>
        <w:t xml:space="preserve">Considerato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 che i suddetti organismi sono nominati dal Consiglio Comunale e restano in carica per la durata del corrispondente mandato amministrativo e che occorre, pertanto, procedere al rinnovo delle Consulte Comunali per naturale scadenza del mandato precedente;</w:t>
      </w:r>
      <w:r/>
    </w:p>
    <w:p>
      <w:pPr>
        <w:ind w:left="0" w:right="0" w:firstLine="708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/>
    </w:p>
    <w:p>
      <w:pPr>
        <w:ind w:left="0" w:right="0" w:firstLine="708"/>
        <w:jc w:val="both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4"/>
        </w:rPr>
        <w:t xml:space="preserve">Dato atto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 che, tra le Consulte Comunali attualmente istituite, è prevista la Consulta AMBIENTE E GESTIONE DEL TERRITORIO;</w:t>
      </w:r>
      <w:r/>
    </w:p>
    <w:p>
      <w:pPr>
        <w:ind w:left="0" w:right="0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/>
    </w:p>
    <w:p>
      <w:pPr>
        <w:ind w:left="0" w:right="0" w:firstLine="708"/>
        <w:jc w:val="both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4"/>
        </w:rPr>
        <w:t xml:space="preserve">Richiamato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 il proprio precedente atto n.18 adottato nella seduta consiliare del 16.02.2026 con il quale, sulla base delle designazioni pervenute, delle nomine effettuate e delle votazioni esperite, si era proceduto a costituire la Consulta Ambiente e Territorio per 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il mandato 2025/2030;</w:t>
      </w:r>
      <w:r/>
    </w:p>
    <w:p>
      <w:pPr>
        <w:ind w:left="0" w:right="0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/>
    </w:p>
    <w:p>
      <w:pPr>
        <w:ind w:left="0" w:right="0" w:firstLine="708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4"/>
        </w:rPr>
        <w:t xml:space="preserve">Preso atto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 che il provvedimento innanzi detto presenta alcuni refusi e in particolare:</w:t>
      </w:r>
      <w:r/>
    </w:p>
    <w:p>
      <w:pPr>
        <w:ind w:left="0" w:right="0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/>
    </w:p>
    <w:p>
      <w:pPr>
        <w:numPr>
          <w:ilvl w:val="0"/>
          <w:numId w:val="1"/>
        </w:numPr>
        <w:jc w:val="both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indica quale rappresentante del Collegio dei Geometri il Sig. Emanuele Mosca anziché la signora Simona Domizioli</w:t>
      </w:r>
      <w:r/>
    </w:p>
    <w:p>
      <w:pPr>
        <w:numPr>
          <w:ilvl w:val="0"/>
          <w:numId w:val="1"/>
        </w:numPr>
        <w:jc w:val="both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indica quale rappresentante dell’Ordine dei Geologi la signora Simona Domizioli anziché il sig. Stefano Cardellini</w:t>
      </w:r>
      <w:r/>
    </w:p>
    <w:p>
      <w:pPr>
        <w:ind w:left="0" w:right="0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/>
    </w:p>
    <w:p>
      <w:pPr>
        <w:ind w:left="360" w:right="0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Reputato opportuno procedere a rettifica dei succitati errori materiali;</w:t>
      </w:r>
      <w:r/>
    </w:p>
    <w:p>
      <w:pPr>
        <w:ind w:left="360" w:right="0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Acquisito il parere favorevole di regolarità tecnica, ai sensi art.49 del D.Lgs.n.267/2000, allegato al presente atto, da parte del Segretario Generale Dirigente Dip.to Affari Generali – Dott. ssa Mariarosaria Giorgio;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  <w:tab/>
        <w:t xml:space="preserve">Dato atto che, ai sensi art.49 citato, la presente proposta non necessita di parere di regolarità contabile in quanto l’atto non comporta riflessi diretti o indiretti sulla situazione economico-finanziaria o sul patrimonio dell’ente;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ab/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Con la seguente votazione, espressa in modalità elettronica: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Presenti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Votanti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Favorevoli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Contrari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Astenuti</w:t>
      </w:r>
      <w:r/>
    </w:p>
    <w:p>
      <w:pPr>
        <w:ind w:left="0" w:right="0" w:firstLine="708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4"/>
        </w:rPr>
        <w:t xml:space="preserve">DELIBERA</w:t>
      </w:r>
      <w:r/>
    </w:p>
    <w:p>
      <w:pPr>
        <w:ind w:left="0" w:right="0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/>
    </w:p>
    <w:p>
      <w:pPr>
        <w:numPr>
          <w:ilvl w:val="0"/>
          <w:numId w:val="2"/>
        </w:numPr>
        <w:jc w:val="both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Di rettificare il proprio atto n.18 adottato nella seduta consiliare del 16.02.2026 come di seguito:</w:t>
      </w:r>
      <w:r/>
    </w:p>
    <w:p>
      <w:pPr>
        <w:ind w:left="720" w:right="0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/>
    </w:p>
    <w:p>
      <w:pPr>
        <w:numPr>
          <w:ilvl w:val="0"/>
          <w:numId w:val="1"/>
        </w:numPr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Rappresentante Collegio Geometri</w:t>
        <w:tab/>
        <w:tab/>
        <w:tab/>
        <w:t xml:space="preserve">Simona Domizioli</w:t>
      </w:r>
      <w:r/>
    </w:p>
    <w:p>
      <w:pPr>
        <w:numPr>
          <w:ilvl w:val="0"/>
          <w:numId w:val="1"/>
        </w:numPr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Rappresentante Ordine Geologi</w:t>
        <w:tab/>
        <w:tab/>
        <w:tab/>
        <w:t xml:space="preserve">Stefano Cardellini</w:t>
      </w:r>
      <w:r/>
    </w:p>
    <w:p>
      <w:pPr>
        <w:ind w:left="0" w:right="0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/>
    </w:p>
    <w:p>
      <w:pPr>
        <w:numPr>
          <w:ilvl w:val="0"/>
          <w:numId w:val="2"/>
        </w:numPr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Di confermare ogni altra statuizione adottata nel suddetto provvedimento;</w:t>
      </w:r>
      <w:r/>
    </w:p>
    <w:p>
      <w:pPr>
        <w:ind w:left="72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/>
    </w:p>
    <w:p>
      <w:pPr>
        <w:numPr>
          <w:ilvl w:val="0"/>
          <w:numId w:val="2"/>
        </w:numPr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Di dare atto che la Consulta Ambiente e Gestione del Territorio, per il mandato amministrativo 2025/2030 è così costituita: </w:t>
      </w:r>
      <w:r/>
    </w:p>
    <w:p>
      <w:pPr>
        <w:ind w:left="72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/>
    </w:p>
    <w:tbl>
      <w:tblPr>
        <w:tblStyle w:val="73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394"/>
        <w:gridCol w:w="3402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2"/>
              </w:rPr>
              <w:t xml:space="preserve">Ruolo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2"/>
              </w:rPr>
              <w:t xml:space="preserve">Nominativo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Assessore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Tommaso Spilli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Consigliere di maggioranza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Pirani Cristiano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Consigliere di minoranza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Strappato Paolo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Esperto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Catena Andrea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Esperto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Pignocchi Andrea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1 rappresentante CdA Astea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Michele Riccini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1 rappresentante CdA Geos/Osimo Servizi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Emanuela Biondi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1 rappresentante Italia Nostra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Cristina Antonelli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2 rappresentanti Associazioni ecologiche locali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Per Legambiente – Leonardo Puliti</w:t>
            </w:r>
            <w:r/>
          </w:p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Per GMO – Franco Focante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1 rapp.te ordine architetti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Annalisa Appolloni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1 rapp.te ordine ingegneri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Innocenzi Raoul Davide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1 rapp.te collegio dei geometri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Domizioli Simona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1 rapp.te ordine biologi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Evelin Battistoni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1 rapp.te ordine geologi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Stefano Cardellini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1 rapp.te ordine agronomi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Mazzoni Massimiliano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1 rapp.te associazioni portatori di handicap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Giuseppe Limoni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1 rapp.te delle associazioni animaliste locali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Massimiliano Stampella</w:t>
            </w:r>
            <w:r/>
          </w:p>
        </w:tc>
      </w:tr>
    </w:tbl>
    <w:p>
      <w:pPr>
        <w:ind w:left="72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/>
    </w:p>
    <w:p>
      <w:pPr>
        <w:numPr>
          <w:ilvl w:val="0"/>
          <w:numId w:val="2"/>
        </w:numPr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dare mandato agli uffici comunali di comunicare il presente atto di rettifica dell’errore materiale al Presidente della Consulta e/o all’Assessore di riferimento.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***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La Presidente del Consiglio Comunale pone quindi a votazione la proposta di rendere il presente atto immediatamente eseguibile al fine di consentire l’operatività della Consulta.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ab/>
        <w:t xml:space="preserve">Pertanto,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4"/>
        </w:rPr>
        <w:t xml:space="preserve">IL CONSIGLIO COMUNALE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ab/>
        <w:t xml:space="preserve">Udita la proposta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Con la seguente votazione, espressa in modalità elettronica: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Presenti 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Votanti 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Favorevoli 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Contrari 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Astenuti </w:t>
      </w:r>
      <w:r/>
    </w:p>
    <w:p>
      <w:pPr>
        <w:ind w:left="0" w:right="0" w:firstLine="708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4"/>
        </w:rPr>
        <w:t xml:space="preserve">DELIBERA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5) rendere il presente atto immediatamente eseguibile ai sensi art.134 del T.U.E.L. n.267/2000.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***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La seduta prosegue con la trattazione del successivo argomento all’ordine del giorno.</w:t>
      </w:r>
      <w:r/>
    </w:p>
    <w:p>
      <w:pPr>
        <w:ind w:left="72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/>
    </w:p>
    <w:p>
      <w:pPr>
        <w:jc w:val="center"/>
      </w:pPr>
      <w:r>
        <w:rPr>
          <w:rFonts w:ascii="Arial" w:hAnsi="Arial" w:cs="Arial" w:eastAsia="Arial"/>
          <w:b/>
          <w:sz w:val="24"/>
          <w:highlight w:val="none"/>
        </w:rPr>
      </w:r>
      <w:r>
        <w:rPr>
          <w:rFonts w:ascii="Arial" w:hAnsi="Arial" w:cs="Arial" w:eastAsia="Arial"/>
          <w:b/>
          <w:sz w:val="24"/>
          <w:highlight w:val="none"/>
        </w:rPr>
      </w:r>
      <w:r/>
    </w:p>
    <w:p>
      <w:pPr>
        <w:jc w:val="center"/>
      </w:pPr>
      <w:r>
        <w:rPr>
          <w:rFonts w:ascii="Arial" w:hAnsi="Arial" w:cs="Arial" w:eastAsia="Arial"/>
          <w:b/>
          <w:sz w:val="24"/>
          <w:highlight w:val="none"/>
        </w:rPr>
        <w:t xml:space="preserve">***</w:t>
      </w:r>
      <w:r>
        <w:rPr>
          <w:rFonts w:ascii="Arial" w:hAnsi="Arial" w:cs="Arial" w:eastAsia="Arial"/>
          <w:b/>
          <w:sz w:val="24"/>
          <w:highlight w:val="none"/>
        </w:rPr>
      </w:r>
      <w:r/>
    </w:p>
    <w:p>
      <w:pPr>
        <w:jc w:val="left"/>
        <w:rPr>
          <w:bCs/>
          <w:i/>
          <w:sz w:val="20"/>
          <w:szCs w:val="20"/>
        </w:rPr>
      </w:pPr>
      <w:r>
        <w:rPr>
          <w:rFonts w:ascii="Arial" w:hAnsi="Arial" w:cs="Arial" w:eastAsia="Arial"/>
          <w:b/>
          <w:i/>
          <w:iCs/>
          <w:sz w:val="20"/>
          <w:szCs w:val="20"/>
          <w:highlight w:val="none"/>
        </w:rPr>
        <w:t xml:space="preserve">A</w:t>
      </w:r>
      <w:r>
        <w:rPr>
          <w:rFonts w:ascii="Arial" w:hAnsi="Arial" w:cs="Arial" w:eastAsia="Arial"/>
          <w:b/>
          <w:i/>
          <w:iCs/>
          <w:sz w:val="20"/>
          <w:szCs w:val="20"/>
          <w:highlight w:val="none"/>
        </w:rPr>
        <w:t xml:space="preserve">i sensi dell’art.35 del Regolamento del Consiglio Comunale, le sedute pubbliche del Consiglio Comunale vengono riprese e trasmesse via web e sono integralmente registrate su supporto digitale. Dette registrazioni sono consultabili attraverso il sito Intern</w:t>
      </w:r>
      <w:r>
        <w:rPr>
          <w:rFonts w:ascii="Arial" w:hAnsi="Arial" w:cs="Arial" w:eastAsia="Arial"/>
          <w:b/>
          <w:i/>
          <w:iCs/>
          <w:sz w:val="20"/>
          <w:szCs w:val="20"/>
          <w:highlight w:val="none"/>
        </w:rPr>
        <w:t xml:space="preserve">et del Comune.</w:t>
      </w:r>
      <w:r>
        <w:rPr>
          <w:bCs/>
          <w:i/>
          <w:sz w:val="20"/>
          <w:szCs w:val="20"/>
        </w:rPr>
      </w:r>
      <w:r/>
    </w:p>
    <w:p>
      <w:pPr>
        <w:jc w:val="center"/>
        <w:rPr>
          <w:rFonts w:ascii="Arial" w:hAnsi="Arial" w:cs="Arial" w:eastAsia="Arial"/>
          <w:b/>
          <w:bCs/>
          <w:sz w:val="24"/>
          <w:szCs w:val="24"/>
          <w:highlight w:val="none"/>
        </w:rPr>
      </w:pPr>
      <w:r>
        <w:rPr>
          <w:rFonts w:ascii="Arial" w:hAnsi="Arial" w:cs="Arial" w:eastAsia="Arial"/>
          <w:b/>
          <w:sz w:val="24"/>
          <w:highlight w:val="none"/>
        </w:rPr>
        <w:t xml:space="preserve">***</w:t>
      </w:r>
      <w:r>
        <w:rPr>
          <w:rFonts w:ascii="Arial" w:hAnsi="Arial" w:cs="Arial" w:eastAsia="Arial"/>
          <w:b/>
          <w:bCs/>
          <w:sz w:val="24"/>
          <w:szCs w:val="24"/>
          <w:highlight w:val="none"/>
        </w:rPr>
      </w:r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4" w:right="1134" w:bottom="1134" w:left="1134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Wingdings">
    <w:panose1 w:val="05010000000000000000"/>
  </w:font>
  <w:font w:name="Symbol">
    <w:panose1 w:val="05010000000000000000"/>
  </w:font>
  <w:font w:name="Arial">
    <w:panose1 w:val="020B0604020202020204"/>
  </w:font>
  <w:font w:name="SimSun">
    <w:panose1 w:val="02020603020101020101"/>
  </w:font>
  <w:font w:name="Courier New">
    <w:panose1 w:val="02070309020205020404"/>
  </w:font>
  <w:font w:name="Mangal">
    <w:panose1 w:val="02020603050405020304"/>
  </w:font>
  <w:font w:name="Liberation Serif">
    <w:panose1 w:val="020206030504050203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0" w:firstLine="0"/>
      <w:jc w:val="center"/>
      <w:spacing w:before="0" w:after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</w:pPr>
    <w:r>
      <w:rPr>
        <w:rFonts w:ascii="Arial" w:hAnsi="Arial" w:cs="Arial" w:eastAsia="Arial"/>
        <w:color w:val="000000"/>
        <w:sz w:val="18"/>
        <w:highlight w:val="none"/>
      </w:rPr>
    </w:r>
    <w:r/>
  </w:p>
  <w:p>
    <w:pPr>
      <w:ind w:left="0" w:right="0" w:firstLine="0"/>
      <w:jc w:val="left"/>
      <w:spacing w:before="0" w:after="0"/>
      <w:rPr>
        <w:rFonts w:ascii="Arial" w:hAnsi="Arial" w:cs="Arial" w:eastAsia="Arial"/>
        <w:color w:val="000000"/>
        <w:highlight w:val="none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</w:pPr>
    <w:r>
      <w:rPr>
        <w:rFonts w:ascii="Arial" w:hAnsi="Arial" w:cs="Arial" w:eastAsia="Arial"/>
        <w:color w:val="000000"/>
        <w:sz w:val="18"/>
      </w:rPr>
      <w:t xml:space="preserve">Proposta di </w:t>
    </w:r>
    <w:r>
      <w:rPr>
        <w:rFonts w:ascii="Arial" w:hAnsi="Arial" w:cs="Arial" w:eastAsia="Arial"/>
        <w:color w:val="000000"/>
        <w:sz w:val="18"/>
      </w:rPr>
      <w:t xml:space="preserve">Delibera di Consiglio</w:t>
    </w:r>
    <w:r>
      <w:rPr>
        <w:rFonts w:ascii="Arial" w:hAnsi="Arial" w:cs="Arial" w:eastAsia="Arial"/>
        <w:color w:val="000000"/>
        <w:sz w:val="18"/>
      </w:rPr>
      <w:t xml:space="preserve"> n. 216 del 26/02/2026</w:t>
    </w:r>
    <w:r>
      <w:rPr>
        <w:rFonts w:ascii="Arial" w:hAnsi="Arial" w:cs="Arial" w:eastAsia="Arial"/>
        <w:color w:val="000000"/>
        <w:highlight w:val="none"/>
      </w:rPr>
    </w:r>
    <w:r/>
  </w:p>
  <w:p>
    <w:pPr>
      <w:pStyle w:val="735"/>
      <w:jc w:val="right"/>
      <w:rPr>
        <w:rFonts w:ascii="Arial" w:hAnsi="Arial" w:cs="Arial" w:eastAsia="Arial"/>
        <w:highlight w:val="none"/>
      </w:rPr>
    </w:pPr>
    <w:r>
      <w:rPr>
        <w:rFonts w:ascii="Arial" w:hAnsi="Arial" w:cs="Arial" w:eastAsia="Arial"/>
        <w:sz w:val="18"/>
      </w:rPr>
      <w:t xml:space="preserve">Pag. </w:t>
    </w:r>
    <w:fldSimple w:instr="PAGE \* MERGEFORMAT">
      <w:r>
        <w:rPr>
          <w:rFonts w:ascii="Arial" w:hAnsi="Arial" w:cs="Arial" w:eastAsia="Arial"/>
          <w:sz w:val="18"/>
        </w:rPr>
        <w:t xml:space="preserve">1</w:t>
      </w:r>
    </w:fldSimple>
    <w:r>
      <w:rPr>
        <w:rFonts w:ascii="Arial" w:hAnsi="Arial" w:cs="Arial" w:eastAsia="Arial"/>
        <w:sz w:val="18"/>
      </w:rPr>
    </w:r>
    <w:r>
      <w:rPr>
        <w:rFonts w:ascii="Arial" w:hAnsi="Arial" w:cs="Arial" w:eastAsia="Arial"/>
        <w:highlight w:val="none"/>
      </w:rPr>
    </w:r>
    <w:r/>
  </w:p>
  <w:p>
    <w:r/>
    <w:r/>
  </w:p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3"/>
    </w:pPr>
    <w:r/>
    <w:r/>
  </w:p>
  <w:p>
    <w:r>
      <w:rPr>
        <w:rFonts w:ascii="Times New Roman" w:hAnsi="Times New Roman" w:cs="Times New Roman" w:eastAsia="Times New Roman"/>
        <w:lang w:bidi="ar-SA" w:eastAsia="it-IT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-144145</wp:posOffset>
              </wp:positionV>
              <wp:extent cx="1444625" cy="1776730"/>
              <wp:effectExtent l="0" t="0" r="0" b="0"/>
              <wp:wrapNone/>
              <wp:docPr id="1" name="Immagine 1" descr="logo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96180020" name="Immagine 1" descr="logo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1444624" cy="1776729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9.0pt;mso-wrap-distance-top:0.0pt;mso-wrap-distance-right:9.0pt;mso-wrap-distance-bottom:0.0pt;z-index:251659264;o:allowoverlap:true;o:allowincell:true;mso-position-horizontal-relative:text;margin-left:-17.8pt;mso-position-horizontal:absolute;mso-position-vertical-relative:text;margin-top:-11.3pt;mso-position-vertical:absolute;width:113.8pt;height:139.9pt;rotation:0;" stroked="false">
              <v:path textboxrect="0,0,0,0"/>
              <v:imagedata r:id="rId1" o:title=""/>
            </v:shape>
          </w:pict>
        </mc:Fallback>
      </mc:AlternateContent>
    </w:r>
    <w:r/>
  </w:p>
  <w:p>
    <w:pPr>
      <w:pStyle w:val="777"/>
    </w:pPr>
    <w:r/>
    <w:r/>
  </w:p>
  <w:p>
    <w:r/>
    <w:r/>
  </w:p>
  <w:p>
    <w:r/>
    <w:r/>
  </w:p>
  <w:p>
    <w:r/>
    <w:r/>
  </w:p>
  <w:p>
    <w:r/>
    <w:r/>
  </w:p>
  <w:p>
    <w:r/>
    <w:r/>
  </w:p>
  <w:p>
    <w:r/>
    <w:r/>
  </w:p>
  <w:p>
    <w:r/>
    <w:r/>
  </w:p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hAnsi="Liberation Serif" w:cs="Mangal" w:eastAsia="SimSun" w:hint="default"/>
        <w:sz w:val="24"/>
        <w:szCs w:val="24"/>
        <w:lang w:val="it-IT" w:bidi="hi-IN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">
    <w:name w:val="Normal"/>
    <w:qFormat/>
  </w:style>
  <w:style w:type="character" w:styleId="9">
    <w:name w:val="Default Paragraph Font"/>
    <w:uiPriority w:val="1"/>
    <w:semiHidden/>
    <w:unhideWhenUsed/>
  </w:style>
  <w:style w:type="numbering" w:styleId="10">
    <w:name w:val="No List"/>
    <w:uiPriority w:val="99"/>
    <w:semiHidden/>
    <w:unhideWhenUsed/>
  </w:style>
  <w:style w:type="paragraph" w:styleId="11">
    <w:name w:val="Heading 1"/>
    <w:basedOn w:val="8"/>
    <w:next w:val="8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8"/>
    <w:next w:val="8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8"/>
    <w:next w:val="8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8"/>
    <w:next w:val="8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8"/>
    <w:next w:val="8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8"/>
    <w:next w:val="8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8"/>
    <w:next w:val="8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8"/>
    <w:next w:val="8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8"/>
    <w:next w:val="8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8"/>
    <w:uiPriority w:val="34"/>
    <w:qFormat/>
    <w:pPr>
      <w:contextualSpacing/>
      <w:ind w:left="720"/>
    </w:pPr>
  </w:style>
  <w:style w:type="table" w:styleId="30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8"/>
    <w:next w:val="8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8"/>
    <w:next w:val="8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8"/>
    <w:next w:val="8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8"/>
    <w:next w:val="8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8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paragraph" w:styleId="44">
    <w:name w:val="Caption"/>
    <w:basedOn w:val="8"/>
    <w:next w:val="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3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3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3">
    <w:name w:val="Lined - Accent 2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4">
    <w:name w:val="Lined - Accent 3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5">
    <w:name w:val="Lined - Accent 4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6">
    <w:name w:val="Lined - Accent 5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7">
    <w:name w:val="Lined - Accent 6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8">
    <w:name w:val="Bordered &amp; Lined - Accent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0">
    <w:name w:val="Bordered &amp; Lined - Accent 2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1">
    <w:name w:val="Bordered &amp; Lined - Accent 3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2">
    <w:name w:val="Bordered &amp; Lined - Accent 4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3">
    <w:name w:val="Bordered &amp; Lined - Accent 5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4">
    <w:name w:val="Bordered &amp; Lined - Accent 6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5">
    <w:name w:val="Bordered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8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endnote text"/>
    <w:basedOn w:val="8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9"/>
    <w:uiPriority w:val="99"/>
    <w:semiHidden/>
    <w:unhideWhenUsed/>
    <w:rPr>
      <w:vertAlign w:val="superscript"/>
    </w:rPr>
  </w:style>
  <w:style w:type="paragraph" w:styleId="179">
    <w:name w:val="toc 1"/>
    <w:basedOn w:val="8"/>
    <w:next w:val="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8"/>
    <w:next w:val="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8"/>
    <w:next w:val="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8"/>
    <w:next w:val="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8"/>
    <w:next w:val="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8"/>
    <w:next w:val="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8"/>
    <w:next w:val="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8"/>
    <w:next w:val="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8"/>
    <w:next w:val="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8"/>
    <w:next w:val="8"/>
    <w:uiPriority w:val="99"/>
    <w:unhideWhenUsed/>
    <w:pPr>
      <w:spacing w:after="0" w:afterAutospacing="0"/>
    </w:pPr>
  </w:style>
  <w:style w:type="paragraph" w:styleId="733">
    <w:name w:val="Header 597908365a1354d34a16b611e30b4853"/>
    <w:basedOn w:val="749"/>
    <w:link w:val="73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4">
    <w:name w:val="Header Char 597908365a1354d34a16b611e30b4853"/>
    <w:link w:val="733"/>
    <w:uiPriority w:val="99"/>
  </w:style>
  <w:style w:type="paragraph" w:styleId="735">
    <w:name w:val="Footer 597908365a1354d34a16b611e30b4853"/>
    <w:basedOn w:val="749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6">
    <w:name w:val="Footer Char 597908365a1354d34a16b611e30b4853"/>
    <w:link w:val="735"/>
    <w:uiPriority w:val="99"/>
  </w:style>
  <w:style w:type="character" w:styleId="737">
    <w:name w:val="Caption Char 597908365a1354d34a16b611e30b4853"/>
    <w:link w:val="735"/>
    <w:uiPriority w:val="99"/>
  </w:style>
  <w:style w:type="table" w:styleId="738">
    <w:name w:val="Table Grid 597908365a1354d34a16b611e30b485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739">
    <w:name w:val="Hyperlink 597908365a1354d34a16b611e30b4853"/>
    <w:uiPriority w:val="99"/>
    <w:unhideWhenUsed/>
    <w:rPr>
      <w:color w:val="0000FF" w:themeColor="hyperlink"/>
      <w:u w:val="single"/>
    </w:rPr>
  </w:style>
  <w:style w:type="paragraph" w:styleId="740">
    <w:name w:val="toc 1 597908365a1354d34a16b611e30b4853"/>
    <w:basedOn w:val="749"/>
    <w:uiPriority w:val="39"/>
    <w:unhideWhenUsed/>
    <w:pPr>
      <w:ind w:left="0" w:right="0" w:firstLine="0"/>
      <w:spacing w:after="57"/>
    </w:pPr>
  </w:style>
  <w:style w:type="paragraph" w:styleId="741">
    <w:name w:val="toc 2 597908365a1354d34a16b611e30b4853"/>
    <w:basedOn w:val="749"/>
    <w:uiPriority w:val="39"/>
    <w:unhideWhenUsed/>
    <w:pPr>
      <w:ind w:left="283" w:right="0" w:firstLine="0"/>
      <w:spacing w:after="57"/>
    </w:pPr>
  </w:style>
  <w:style w:type="paragraph" w:styleId="742">
    <w:name w:val="toc 3 597908365a1354d34a16b611e30b4853"/>
    <w:basedOn w:val="749"/>
    <w:uiPriority w:val="39"/>
    <w:unhideWhenUsed/>
    <w:pPr>
      <w:ind w:left="567" w:right="0" w:firstLine="0"/>
      <w:spacing w:after="57"/>
    </w:pPr>
  </w:style>
  <w:style w:type="paragraph" w:styleId="743">
    <w:name w:val="toc 4 597908365a1354d34a16b611e30b4853"/>
    <w:basedOn w:val="749"/>
    <w:uiPriority w:val="39"/>
    <w:unhideWhenUsed/>
    <w:pPr>
      <w:ind w:left="850" w:right="0" w:firstLine="0"/>
      <w:spacing w:after="57"/>
    </w:pPr>
  </w:style>
  <w:style w:type="paragraph" w:styleId="744">
    <w:name w:val="toc 5 597908365a1354d34a16b611e30b4853"/>
    <w:basedOn w:val="749"/>
    <w:uiPriority w:val="39"/>
    <w:unhideWhenUsed/>
    <w:pPr>
      <w:ind w:left="1134" w:right="0" w:firstLine="0"/>
      <w:spacing w:after="57"/>
    </w:pPr>
  </w:style>
  <w:style w:type="paragraph" w:styleId="745">
    <w:name w:val="toc 6 597908365a1354d34a16b611e30b4853"/>
    <w:basedOn w:val="749"/>
    <w:uiPriority w:val="39"/>
    <w:unhideWhenUsed/>
    <w:pPr>
      <w:ind w:left="1417" w:right="0" w:firstLine="0"/>
      <w:spacing w:after="57"/>
    </w:pPr>
  </w:style>
  <w:style w:type="paragraph" w:styleId="746">
    <w:name w:val="toc 7 597908365a1354d34a16b611e30b4853"/>
    <w:basedOn w:val="749"/>
    <w:uiPriority w:val="39"/>
    <w:unhideWhenUsed/>
    <w:pPr>
      <w:ind w:left="1701" w:right="0" w:firstLine="0"/>
      <w:spacing w:after="57"/>
    </w:pPr>
  </w:style>
  <w:style w:type="paragraph" w:styleId="747">
    <w:name w:val="toc 8 597908365a1354d34a16b611e30b4853"/>
    <w:basedOn w:val="749"/>
    <w:uiPriority w:val="39"/>
    <w:unhideWhenUsed/>
    <w:pPr>
      <w:ind w:left="1984" w:right="0" w:firstLine="0"/>
      <w:spacing w:after="57"/>
    </w:pPr>
  </w:style>
  <w:style w:type="paragraph" w:styleId="748">
    <w:name w:val="toc 9 597908365a1354d34a16b611e30b4853"/>
    <w:basedOn w:val="749"/>
    <w:uiPriority w:val="39"/>
    <w:unhideWhenUsed/>
    <w:pPr>
      <w:ind w:left="2268" w:right="0" w:firstLine="0"/>
      <w:spacing w:after="57"/>
    </w:pPr>
  </w:style>
  <w:style w:type="paragraph" w:styleId="749" w:default="1">
    <w:name w:val="Normal 597908365a1354d34a16b611e30b4853"/>
    <w:qFormat/>
    <w:pPr>
      <w:widowControl w:val="off"/>
    </w:pPr>
    <w:rPr>
      <w:rFonts w:ascii="Liberation Serif" w:hAnsi="Liberation Serif" w:cs="Mangal" w:eastAsia="SimSun"/>
      <w:color w:val="auto"/>
      <w:sz w:val="24"/>
      <w:szCs w:val="24"/>
      <w:lang w:val="it-IT" w:bidi="hi-IN" w:eastAsia="zh-CN"/>
    </w:rPr>
  </w:style>
  <w:style w:type="character" w:styleId="750" w:default="1">
    <w:name w:val="Default Paragraph Font 597908365a1354d34a16b611e30b4853"/>
    <w:uiPriority w:val="1"/>
    <w:semiHidden/>
    <w:unhideWhenUsed/>
  </w:style>
  <w:style w:type="numbering" w:styleId="751" w:default="1">
    <w:name w:val="No List 597908365a1354d34a16b611e30b4853"/>
    <w:uiPriority w:val="99"/>
    <w:semiHidden/>
    <w:unhideWhenUsed/>
  </w:style>
  <w:style w:type="table" w:styleId="752" w:default="1">
    <w:name w:val="Normal Table 597908365a1354d34a16b611e30b4853"/>
    <w:uiPriority w:val="99"/>
    <w:semiHidden/>
    <w:unhideWhenUsed/>
    <w:tblPr/>
  </w:style>
  <w:style w:type="character" w:styleId="753">
    <w:name w:val="Hyperlink e832fc07011858d5f2bea7805dac21d5"/>
    <w:uiPriority w:val="99"/>
    <w:unhideWhenUsed/>
    <w:rPr>
      <w:color w:val="0000FF" w:themeColor="hyperlink"/>
      <w:u w:val="single"/>
    </w:rPr>
  </w:style>
  <w:style w:type="paragraph" w:styleId="754">
    <w:name w:val="toc 1 e832fc07011858d5f2bea7805dac21d5"/>
    <w:basedOn w:val="763"/>
    <w:uiPriority w:val="39"/>
    <w:unhideWhenUsed/>
    <w:pPr>
      <w:ind w:left="0" w:right="0" w:firstLine="0"/>
      <w:spacing w:after="57"/>
    </w:pPr>
  </w:style>
  <w:style w:type="paragraph" w:styleId="755">
    <w:name w:val="toc 2 e832fc07011858d5f2bea7805dac21d5"/>
    <w:basedOn w:val="763"/>
    <w:uiPriority w:val="39"/>
    <w:unhideWhenUsed/>
    <w:pPr>
      <w:ind w:left="283" w:right="0" w:firstLine="0"/>
      <w:spacing w:after="57"/>
    </w:pPr>
  </w:style>
  <w:style w:type="paragraph" w:styleId="756">
    <w:name w:val="toc 3 e832fc07011858d5f2bea7805dac21d5"/>
    <w:basedOn w:val="763"/>
    <w:uiPriority w:val="39"/>
    <w:unhideWhenUsed/>
    <w:pPr>
      <w:ind w:left="567" w:right="0" w:firstLine="0"/>
      <w:spacing w:after="57"/>
    </w:pPr>
  </w:style>
  <w:style w:type="paragraph" w:styleId="757">
    <w:name w:val="toc 4 e832fc07011858d5f2bea7805dac21d5"/>
    <w:basedOn w:val="763"/>
    <w:uiPriority w:val="39"/>
    <w:unhideWhenUsed/>
    <w:pPr>
      <w:ind w:left="850" w:right="0" w:firstLine="0"/>
      <w:spacing w:after="57"/>
    </w:pPr>
  </w:style>
  <w:style w:type="paragraph" w:styleId="758">
    <w:name w:val="toc 5 e832fc07011858d5f2bea7805dac21d5"/>
    <w:basedOn w:val="763"/>
    <w:uiPriority w:val="39"/>
    <w:unhideWhenUsed/>
    <w:pPr>
      <w:ind w:left="1134" w:right="0" w:firstLine="0"/>
      <w:spacing w:after="57"/>
    </w:pPr>
  </w:style>
  <w:style w:type="paragraph" w:styleId="759">
    <w:name w:val="toc 6 e832fc07011858d5f2bea7805dac21d5"/>
    <w:basedOn w:val="763"/>
    <w:uiPriority w:val="39"/>
    <w:unhideWhenUsed/>
    <w:pPr>
      <w:ind w:left="1417" w:right="0" w:firstLine="0"/>
      <w:spacing w:after="57"/>
    </w:pPr>
  </w:style>
  <w:style w:type="paragraph" w:styleId="760">
    <w:name w:val="toc 7 e832fc07011858d5f2bea7805dac21d5"/>
    <w:basedOn w:val="763"/>
    <w:uiPriority w:val="39"/>
    <w:unhideWhenUsed/>
    <w:pPr>
      <w:ind w:left="1701" w:right="0" w:firstLine="0"/>
      <w:spacing w:after="57"/>
    </w:pPr>
  </w:style>
  <w:style w:type="paragraph" w:styleId="761">
    <w:name w:val="toc 8 e832fc07011858d5f2bea7805dac21d5"/>
    <w:basedOn w:val="763"/>
    <w:uiPriority w:val="39"/>
    <w:unhideWhenUsed/>
    <w:pPr>
      <w:ind w:left="1984" w:right="0" w:firstLine="0"/>
      <w:spacing w:after="57"/>
    </w:pPr>
  </w:style>
  <w:style w:type="paragraph" w:styleId="762">
    <w:name w:val="toc 9 e832fc07011858d5f2bea7805dac21d5"/>
    <w:basedOn w:val="763"/>
    <w:uiPriority w:val="39"/>
    <w:unhideWhenUsed/>
    <w:pPr>
      <w:ind w:left="2268" w:right="0" w:firstLine="0"/>
      <w:spacing w:after="57"/>
    </w:pPr>
  </w:style>
  <w:style w:type="paragraph" w:styleId="763">
    <w:name w:val="Normal e832fc07011858d5f2bea7805dac21d5"/>
    <w:pPr>
      <w:widowControl w:val="off"/>
    </w:pPr>
    <w:rPr>
      <w:rFonts w:ascii="Liberation Serif" w:hAnsi="Liberation Serif" w:cs="Mangal" w:eastAsia="SimSun"/>
      <w:color w:val="auto"/>
      <w:sz w:val="24"/>
      <w:szCs w:val="24"/>
      <w:lang w:val="it-IT" w:bidi="hi-IN" w:eastAsia="zh-CN"/>
    </w:rPr>
  </w:style>
  <w:style w:type="character" w:styleId="764">
    <w:name w:val="Default Paragraph Font e832fc07011858d5f2bea7805dac21d5"/>
    <w:uiPriority w:val="1"/>
    <w:semiHidden/>
    <w:unhideWhenUsed/>
  </w:style>
  <w:style w:type="numbering" w:styleId="765">
    <w:name w:val="No List e832fc07011858d5f2bea7805dac21d5"/>
    <w:uiPriority w:val="99"/>
    <w:semiHidden/>
    <w:unhideWhenUsed/>
  </w:style>
  <w:style w:type="table" w:styleId="766">
    <w:name w:val="Normal Table e832fc07011858d5f2bea7805dac21d5"/>
    <w:uiPriority w:val="99"/>
    <w:semiHidden/>
    <w:unhideWhenUsed/>
    <w:tblPr/>
  </w:style>
  <w:style w:type="character" w:styleId="767">
    <w:name w:val="Hyperlink a2ff940e5f3712af35e372fd8779b95d"/>
    <w:uiPriority w:val="99"/>
    <w:unhideWhenUsed/>
    <w:rPr>
      <w:color w:val="0000FF" w:themeColor="hyperlink"/>
      <w:u w:val="single"/>
    </w:rPr>
  </w:style>
  <w:style w:type="paragraph" w:styleId="768">
    <w:name w:val="toc 1 a2ff940e5f3712af35e372fd8779b95d"/>
    <w:basedOn w:val="777"/>
    <w:uiPriority w:val="39"/>
    <w:unhideWhenUsed/>
    <w:pPr>
      <w:ind w:left="0" w:right="0" w:firstLine="0"/>
      <w:spacing w:after="57"/>
    </w:pPr>
  </w:style>
  <w:style w:type="paragraph" w:styleId="769">
    <w:name w:val="toc 2 a2ff940e5f3712af35e372fd8779b95d"/>
    <w:basedOn w:val="777"/>
    <w:uiPriority w:val="39"/>
    <w:unhideWhenUsed/>
    <w:pPr>
      <w:ind w:left="283" w:right="0" w:firstLine="0"/>
      <w:spacing w:after="57"/>
    </w:pPr>
  </w:style>
  <w:style w:type="paragraph" w:styleId="770">
    <w:name w:val="toc 3 a2ff940e5f3712af35e372fd8779b95d"/>
    <w:basedOn w:val="777"/>
    <w:uiPriority w:val="39"/>
    <w:unhideWhenUsed/>
    <w:pPr>
      <w:ind w:left="567" w:right="0" w:firstLine="0"/>
      <w:spacing w:after="57"/>
    </w:pPr>
  </w:style>
  <w:style w:type="paragraph" w:styleId="771">
    <w:name w:val="toc 4 a2ff940e5f3712af35e372fd8779b95d"/>
    <w:basedOn w:val="777"/>
    <w:uiPriority w:val="39"/>
    <w:unhideWhenUsed/>
    <w:pPr>
      <w:ind w:left="850" w:right="0" w:firstLine="0"/>
      <w:spacing w:after="57"/>
    </w:pPr>
  </w:style>
  <w:style w:type="paragraph" w:styleId="772">
    <w:name w:val="toc 5 a2ff940e5f3712af35e372fd8779b95d"/>
    <w:basedOn w:val="777"/>
    <w:uiPriority w:val="39"/>
    <w:unhideWhenUsed/>
    <w:pPr>
      <w:ind w:left="1134" w:right="0" w:firstLine="0"/>
      <w:spacing w:after="57"/>
    </w:pPr>
  </w:style>
  <w:style w:type="paragraph" w:styleId="773">
    <w:name w:val="toc 6 a2ff940e5f3712af35e372fd8779b95d"/>
    <w:basedOn w:val="777"/>
    <w:uiPriority w:val="39"/>
    <w:unhideWhenUsed/>
    <w:pPr>
      <w:ind w:left="1417" w:right="0" w:firstLine="0"/>
      <w:spacing w:after="57"/>
    </w:pPr>
  </w:style>
  <w:style w:type="paragraph" w:styleId="774">
    <w:name w:val="toc 7 a2ff940e5f3712af35e372fd8779b95d"/>
    <w:basedOn w:val="777"/>
    <w:uiPriority w:val="39"/>
    <w:unhideWhenUsed/>
    <w:pPr>
      <w:ind w:left="1701" w:right="0" w:firstLine="0"/>
      <w:spacing w:after="57"/>
    </w:pPr>
  </w:style>
  <w:style w:type="paragraph" w:styleId="775">
    <w:name w:val="toc 8 a2ff940e5f3712af35e372fd8779b95d"/>
    <w:basedOn w:val="777"/>
    <w:uiPriority w:val="39"/>
    <w:unhideWhenUsed/>
    <w:pPr>
      <w:ind w:left="1984" w:right="0" w:firstLine="0"/>
      <w:spacing w:after="57"/>
    </w:pPr>
  </w:style>
  <w:style w:type="paragraph" w:styleId="776">
    <w:name w:val="toc 9 a2ff940e5f3712af35e372fd8779b95d"/>
    <w:basedOn w:val="777"/>
    <w:uiPriority w:val="39"/>
    <w:unhideWhenUsed/>
    <w:pPr>
      <w:ind w:left="2268" w:right="0" w:firstLine="0"/>
      <w:spacing w:after="57"/>
    </w:pPr>
  </w:style>
  <w:style w:type="paragraph" w:styleId="777">
    <w:name w:val="Normal a2ff940e5f3712af35e372fd8779b95d"/>
    <w:pPr>
      <w:widowControl w:val="off"/>
    </w:pPr>
    <w:rPr>
      <w:rFonts w:ascii="Liberation Serif" w:hAnsi="Liberation Serif" w:cs="Mangal" w:eastAsia="SimSun"/>
      <w:color w:val="auto"/>
      <w:sz w:val="24"/>
      <w:szCs w:val="24"/>
      <w:lang w:val="it-IT" w:bidi="hi-IN" w:eastAsia="zh-CN"/>
    </w:rPr>
  </w:style>
  <w:style w:type="character" w:styleId="778">
    <w:name w:val="Default Paragraph Font a2ff940e5f3712af35e372fd8779b95d"/>
    <w:uiPriority w:val="1"/>
    <w:semiHidden/>
    <w:unhideWhenUsed/>
  </w:style>
  <w:style w:type="numbering" w:styleId="779">
    <w:name w:val="No List a2ff940e5f3712af35e372fd8779b95d"/>
    <w:uiPriority w:val="99"/>
    <w:semiHidden/>
    <w:unhideWhenUsed/>
  </w:style>
  <w:style w:type="table" w:styleId="780">
    <w:name w:val="Normal Table a2ff940e5f3712af35e372fd8779b95d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language>it-IT</dc:language>
  <cp:lastModifiedBy>s.burghiani</cp:lastModifiedBy>
  <cp:revision>15</cp:revision>
  <dcterms:created xsi:type="dcterms:W3CDTF">2016-01-21T15:36:37Z</dcterms:created>
  <dcterms:modified xsi:type="dcterms:W3CDTF">2026-04-22T11:39:14Z</dcterms:modified>
</cp:coreProperties>
</file>