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530 del </w:t>
      </w:r>
      <w:r>
        <w:rPr>
          <w:rFonts w:ascii="Arial" w:hAnsi="Arial" w:cs="Arial" w:eastAsia="Arial"/>
          <w:b/>
          <w:sz w:val="24"/>
          <w:lang w:eastAsia="it-IT"/>
        </w:rPr>
        <w:t xml:space="preserve">11/05/2026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VARIAZIONE AL BILANCIO DI PREVISIONE 2026/2028 E CONSEGUENTE MODIFICA AL DUP 2026/2028 E  AL PIANO TRIENNALE DEGLI INVESTIMENTI  2026/2028</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66"/>
      </w:pPr>
      <w:r/>
      <w:r/>
    </w:p>
    <w:p>
      <w:pPr>
        <w:jc w:val="center"/>
        <w:rPr>
          <w:rFonts w:ascii="Arial" w:hAnsi="Arial" w:cs="Arial" w:eastAsia="Arial"/>
          <w:b/>
          <w:sz w:val="24"/>
          <w:highlight w:val="none"/>
        </w:rPr>
      </w:pPr>
      <w:r>
        <w:rPr>
          <w:rFonts w:ascii="Arial" w:hAnsi="Arial" w:cs="Arial" w:eastAsia="Arial"/>
          <w:b/>
          <w:sz w:val="24"/>
          <w:highlight w:val="none"/>
        </w:rPr>
      </w:r>
      <w:r>
        <w:rPr>
          <w:rFonts w:ascii="Arial" w:hAnsi="Arial" w:cs="Arial" w:eastAsia="Arial"/>
          <w:b/>
          <w:sz w:val="24"/>
          <w:highlight w:val="none"/>
        </w:rPr>
      </w:r>
      <w:r/>
    </w:p>
    <w:p>
      <w:pPr>
        <w:pStyle w:val="752"/>
        <w:jc w:val="center"/>
        <w:rPr>
          <w:rFonts w:ascii="Arial" w:hAnsi="Arial" w:cs="Arial" w:eastAsia="Arial"/>
          <w:b/>
          <w:bCs/>
          <w:sz w:val="24"/>
          <w:szCs w:val="24"/>
          <w:highlight w:val="none"/>
        </w:rPr>
      </w:pPr>
      <w:r>
        <w:rPr>
          <w:rFonts w:ascii="Arial" w:hAnsi="Arial" w:cs="Arial" w:eastAsia="Arial"/>
          <w:b/>
          <w:sz w:val="24"/>
        </w:rPr>
        <w:t xml:space="preserve">IL CONSIGLIO COMUNALE</w:t>
      </w:r>
      <w:r>
        <w:rPr>
          <w:rFonts w:ascii="Arial" w:hAnsi="Arial" w:cs="Arial" w:eastAsia="Arial"/>
          <w:b/>
          <w:bCs/>
          <w:sz w:val="24"/>
          <w:szCs w:val="24"/>
          <w:highlight w:val="none"/>
        </w:rPr>
      </w:r>
      <w:r/>
    </w:p>
    <w:p>
      <w:pPr>
        <w:jc w:val="left"/>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PREMESSO che: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con deliberazione del Consiglio Comunale n. 78 del 29.12.2025, esecutiva ai sensi di legge, è stato approvato il DUP 2026/2028;</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con deliberazione del Consiglio Comunale n. 79 del 29.12.2025, esecutiva ai sensi di legge, è stato approvato il Bilancio di Previsione 2026/2028 secondo lo schema di cui al D.Lgs. n. 118/2011;</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con deliberazione del Commissario Straordinario con i poteri del Consiglio Comunale n. 13 del 30/04/2025 esecutiva ai sensi di legge, è stato approvato il conto del bilancio anno 2024;</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VISTA la necessità di apportare alcune modifiche agli stanziamenti del bilancio di previsione 2026/2028 in base alle richieste pervenute dagli uffici dell’Ente;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 le principali variazioni di parte corrente riguardano le seguenti voci: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ENTRATE DI PARTE CORRENTE:</w:t>
      </w:r>
      <w:r/>
    </w:p>
    <w:p>
      <w:pPr>
        <w:ind w:left="0" w:right="0" w:firstLine="0"/>
        <w:jc w:val="both"/>
        <w:spacing w:before="0" w:after="0"/>
        <w:rPr>
          <w:u w:val="singl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u w:val="single"/>
        </w:rPr>
        <w:t xml:space="preserve">Applicazione avanzo in parte corrente:</w:t>
      </w:r>
      <w:r>
        <w:rPr>
          <w:rFonts w:ascii="Times New Roman" w:hAnsi="Times New Roman" w:cs="Times New Roman" w:eastAsia="Times New Roman"/>
          <w:color w:val="000000"/>
          <w:sz w:val="24"/>
          <w:highlight w:val="none"/>
          <w:u w:val="single"/>
        </w:rPr>
      </w:r>
      <w:r/>
    </w:p>
    <w:p>
      <w:pPr>
        <w:ind w:left="0" w:right="0" w:firstLine="0"/>
        <w:jc w:val="both"/>
        <w:spacing w:before="0" w:after="0"/>
        <w:rPr>
          <w:rFonts w:ascii="Times New Roman" w:hAnsi="Times New Roman" w:cs="Times New Roman" w:eastAsia="Times New Roman"/>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-Applicazione avanzo accantonato di € 229.043,58 per la parziale copertura di due fatture emesse dal GSE (</w:t>
      </w:r>
      <w:r>
        <w:rPr>
          <w:rFonts w:ascii="Times New Roman" w:hAnsi="Times New Roman" w:cs="Times New Roman" w:eastAsia="Times New Roman"/>
          <w:color w:val="000000"/>
          <w:sz w:val="24"/>
        </w:rPr>
        <w:t xml:space="preserve">n. </w:t>
      </w:r>
      <w:r>
        <w:rPr>
          <w:rFonts w:ascii="Times New Roman" w:hAnsi="Times New Roman" w:cs="Times New Roman" w:eastAsia="Times New Roman"/>
          <w:color w:val="000000"/>
          <w:sz w:val="22"/>
        </w:rPr>
        <w:t xml:space="preserve">2026001728 del 26/02/2026 di importo pari ad euro 259.981,36 e la fattura n. 2026001729 del 26/02/2026)  riguardanti gli extra profitti derivanti dalla vendita di energia elettrica </w:t>
      </w:r>
      <w:r>
        <w:rPr>
          <w:rFonts w:ascii="Times New Roman" w:hAnsi="Times New Roman" w:cs="Times New Roman" w:eastAsia="Times New Roman"/>
          <w:color w:val="000000"/>
          <w:sz w:val="24"/>
        </w:rPr>
        <w:t xml:space="preserve">e che l’Ente ritiene</w:t>
      </w:r>
      <w:r>
        <w:rPr>
          <w:rFonts w:ascii="Times New Roman" w:hAnsi="Times New Roman" w:cs="Times New Roman" w:eastAsia="Times New Roman"/>
          <w:color w:val="000000"/>
          <w:sz w:val="24"/>
          <w:highlight w:val="white"/>
        </w:rPr>
        <w:t xml:space="preserve"> doveroso  procedere al pagamento </w:t>
      </w:r>
      <w:r>
        <w:rPr>
          <w:rFonts w:ascii="Times New Roman" w:hAnsi="Times New Roman" w:cs="Times New Roman" w:eastAsia="Times New Roman"/>
          <w:color w:val="000000"/>
          <w:sz w:val="24"/>
        </w:rPr>
        <w:t xml:space="preserve">al fine di non esporre il comune ad azioni esecutive, precisando tuttavia che  il pagamento non costituisce acquiescenza e facendo comunque  salvo il diritto di ripetizione dell’indebito</w:t>
      </w:r>
      <w:r>
        <w:rPr>
          <w:rFonts w:ascii="Times New Roman" w:hAnsi="Times New Roman" w:cs="Times New Roman" w:eastAsia="Times New Roman"/>
          <w:sz w:val="24"/>
        </w:rPr>
        <w:t xml:space="preserve"> così come da proposta di delibera di cui al punto successivo;</w:t>
      </w:r>
      <w:r>
        <w:rPr>
          <w:rFonts w:ascii="Times New Roman" w:hAnsi="Times New Roman" w:cs="Times New Roman" w:eastAsia="Times New Roman"/>
          <w:sz w:val="24"/>
        </w:rPr>
      </w:r>
      <w:r/>
    </w:p>
    <w:p>
      <w:pPr>
        <w:ind w:left="0" w:right="0" w:firstLine="0"/>
        <w:jc w:val="both"/>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sz w:val="24"/>
        </w:rPr>
      </w:r>
      <w:r>
        <w:rPr>
          <w:rFonts w:ascii="Times New Roman" w:hAnsi="Times New Roman" w:cs="Times New Roman" w:eastAsia="Times New Roman"/>
          <w:sz w:val="24"/>
        </w:rPr>
      </w:r>
      <w:r/>
    </w:p>
    <w:p>
      <w:pPr>
        <w:ind w:left="0" w:right="0" w:firstLine="0"/>
        <w:jc w:val="both"/>
        <w:spacing w:before="0" w:after="0"/>
        <w:rPr>
          <w:rFonts w:ascii="Times New Roman" w:hAnsi="Times New Roman" w:cs="Times New Roman" w:eastAsia="Times New Roman"/>
          <w:sz w:val="24"/>
          <w:u w:val="singl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sz w:val="24"/>
          <w:highlight w:val="none"/>
          <w:u w:val="single"/>
        </w:rPr>
        <w:t xml:space="preserve">Contributi che finanziano spese di pari importo:</w:t>
      </w:r>
      <w:r>
        <w:rPr>
          <w:rFonts w:ascii="Times New Roman" w:hAnsi="Times New Roman" w:cs="Times New Roman" w:eastAsia="Times New Roman"/>
          <w:sz w:val="24"/>
          <w:highlight w:val="none"/>
          <w:u w:val="single"/>
        </w:rPr>
      </w:r>
      <w:r/>
    </w:p>
    <w:p>
      <w:pPr>
        <w:ind w:left="0" w:right="0" w:firstLine="0"/>
        <w:jc w:val="both"/>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-Contributo ministeriale per autismo tramite ASP per € 44.832,21 </w:t>
      </w:r>
      <w:r>
        <w:rPr>
          <w:rFonts w:ascii="Times New Roman" w:hAnsi="Times New Roman" w:cs="Times New Roman" w:eastAsia="Times New Roman"/>
          <w:color w:val="000000"/>
          <w:sz w:val="24"/>
        </w:rPr>
        <w:t xml:space="preserve">;</w:t>
      </w:r>
      <w:r/>
    </w:p>
    <w:p>
      <w:pPr>
        <w:ind w:left="0" w:right="0" w:firstLine="0"/>
        <w:jc w:val="both"/>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t xml:space="preserve">-Contribuito per fondo P.O.R. per miglioramento e potenziamento servizi per € 85.649,34 </w:t>
      </w:r>
      <w:r>
        <w:rPr>
          <w:rFonts w:ascii="Times New Roman" w:hAnsi="Times New Roman" w:cs="Times New Roman" w:eastAsia="Times New Roman"/>
          <w:color w:val="000000"/>
          <w:sz w:val="24"/>
          <w:highlight w:val="none"/>
        </w:rPr>
      </w:r>
      <w:r/>
    </w:p>
    <w:p>
      <w:pPr>
        <w:ind w:left="0" w:right="0" w:firstLine="0"/>
        <w:jc w:val="both"/>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t xml:space="preserve">-</w:t>
      </w:r>
      <w:r>
        <w:rPr>
          <w:rFonts w:ascii="Times New Roman" w:hAnsi="Times New Roman" w:cs="Times New Roman" w:eastAsia="Times New Roman"/>
          <w:color w:val="000000"/>
          <w:sz w:val="24"/>
          <w:highlight w:val="none"/>
        </w:rPr>
        <w:t xml:space="preserve">Contributo regionale fornitura gratuita libri di testo per € 20.000,00;</w:t>
      </w:r>
      <w:r>
        <w:rPr>
          <w:rFonts w:ascii="Times New Roman" w:hAnsi="Times New Roman" w:cs="Times New Roman" w:eastAsia="Times New Roman"/>
          <w:color w:val="000000"/>
          <w:sz w:val="24"/>
          <w:highlight w:val="none"/>
        </w:rPr>
      </w:r>
      <w:r/>
    </w:p>
    <w:p>
      <w:pPr>
        <w:ind w:left="0" w:right="0" w:firstLine="0"/>
        <w:jc w:val="both"/>
        <w:spacing w:before="0" w:after="0"/>
        <w:rPr>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t xml:space="preserve">-Contributo regionale fondi Miur per istruzione per € 50.304,29</w:t>
      </w:r>
      <w:r/>
    </w:p>
    <w:p>
      <w:pPr>
        <w:ind w:left="0" w:right="0" w:firstLine="0"/>
        <w:jc w:val="both"/>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ind w:left="0" w:right="0" w:firstLine="0"/>
        <w:jc w:val="both"/>
        <w:spacing w:before="0" w:after="0"/>
        <w:rPr>
          <w:highlight w:val="none"/>
          <w:u w:val="single"/>
        </w:rPr>
        <w:pBdr>
          <w:top w:val="none" w:color="000000" w:sz="4" w:space="0"/>
          <w:left w:val="none" w:color="000000" w:sz="4" w:space="0"/>
          <w:bottom w:val="none" w:color="000000" w:sz="4" w:space="0"/>
          <w:right w:val="none" w:color="000000" w:sz="4" w:space="0"/>
        </w:pBdr>
      </w:pPr>
      <w:r>
        <w:rPr>
          <w:highlight w:val="none"/>
          <w:u w:val="single"/>
        </w:rPr>
        <w:t xml:space="preserve">Incremento altre entrate:</w:t>
      </w:r>
      <w:r>
        <w:rPr>
          <w:highlight w:val="none"/>
          <w:u w:val="single"/>
        </w:rPr>
      </w:r>
      <w:r/>
    </w:p>
    <w:p>
      <w:pPr>
        <w:ind w:left="0" w:right="0" w:firstLine="0"/>
        <w:jc w:val="both"/>
        <w:spacing w:before="0" w:after="0"/>
        <w:rPr>
          <w:highlight w:val="none"/>
        </w:rPr>
        <w:pBdr>
          <w:top w:val="none" w:color="000000" w:sz="4" w:space="0"/>
          <w:left w:val="none" w:color="000000" w:sz="4" w:space="0"/>
          <w:bottom w:val="none" w:color="000000" w:sz="4" w:space="0"/>
          <w:right w:val="none" w:color="000000" w:sz="4" w:space="0"/>
        </w:pBdr>
      </w:pPr>
      <w:r>
        <w:rPr>
          <w:highlight w:val="none"/>
        </w:rPr>
        <w:t xml:space="preserve">-Introiti di sosta per residenti € 10.000,00</w:t>
      </w:r>
      <w:r>
        <w:rPr>
          <w:highlight w:val="none"/>
        </w:rPr>
      </w:r>
      <w:r/>
    </w:p>
    <w:p>
      <w:pPr>
        <w:ind w:left="0" w:right="0" w:firstLine="0"/>
        <w:jc w:val="both"/>
        <w:spacing w:before="0" w:after="0"/>
        <w:rPr>
          <w:highlight w:val="none"/>
        </w:rPr>
        <w:pBdr>
          <w:top w:val="none" w:color="000000" w:sz="4" w:space="0"/>
          <w:left w:val="none" w:color="000000" w:sz="4" w:space="0"/>
          <w:bottom w:val="none" w:color="000000" w:sz="4" w:space="0"/>
          <w:right w:val="none" w:color="000000" w:sz="4" w:space="0"/>
        </w:pBdr>
      </w:pPr>
      <w:r>
        <w:rPr>
          <w:highlight w:val="none"/>
        </w:rPr>
        <w:t xml:space="preserve">-Introiti per diritti di segreteria dipartimento del territorio € 20.000,00</w:t>
      </w:r>
      <w:r>
        <w:rPr>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USCITE DI PARTE CORRENTE:</w:t>
      </w:r>
      <w:r>
        <w:rPr>
          <w:rFonts w:ascii="Liberation Serif" w:hAnsi="Liberation Serif" w:cs="Liberation Serif" w:eastAsia="Liberation Serif"/>
          <w:color w:val="000000"/>
          <w:sz w:val="24"/>
        </w:rPr>
      </w:r>
      <w:r/>
    </w:p>
    <w:p>
      <w:pPr>
        <w:ind w:left="0" w:right="0" w:firstLine="0"/>
        <w:jc w:val="both"/>
        <w:spacing w:before="0" w:after="0"/>
        <w:rPr>
          <w:rFonts w:ascii="Times New Roman" w:hAnsi="Times New Roman" w:cs="Times New Roman" w:eastAsia="Times New Roman"/>
          <w:color w:val="000000"/>
          <w:sz w:val="24"/>
          <w:u w:val="singl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u w:val="single"/>
        </w:rPr>
        <w:t xml:space="preserve">Riduzione principali uscite:</w:t>
      </w:r>
      <w:r>
        <w:rPr>
          <w:rFonts w:ascii="Liberation Serif" w:hAnsi="Liberation Serif" w:cs="Liberation Serif" w:eastAsia="Liberation Serif"/>
          <w:color w:val="000000"/>
          <w:sz w:val="24"/>
          <w:u w:val="single"/>
        </w:rPr>
      </w:r>
      <w:r/>
    </w:p>
    <w:p>
      <w:pPr>
        <w:ind w:left="0" w:right="0" w:firstLine="0"/>
        <w:jc w:val="both"/>
        <w:spacing w:before="0" w:after="0"/>
        <w:rPr>
          <w:rFonts w:ascii="Liberation Serif" w:hAnsi="Liberation Serif" w:cs="Liberation Serif" w:eastAsia="Liberation Serif"/>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Liberation Serif" w:hAnsi="Liberation Serif" w:cs="Liberation Serif" w:eastAsia="Liberation Serif"/>
          <w:color w:val="000000"/>
          <w:sz w:val="24"/>
        </w:rPr>
        <w:t xml:space="preserve">L’Amministrazione comunale ha espresso la volontà </w:t>
      </w:r>
      <w:r>
        <w:rPr>
          <w:rFonts w:ascii="Liberation Serif" w:hAnsi="Liberation Serif" w:cs="Liberation Serif" w:eastAsia="Liberation Serif"/>
          <w:color w:val="000000"/>
          <w:sz w:val="24"/>
        </w:rPr>
        <w:t xml:space="preserve">di estinguere il mutuo assunto nel 2006 dalla società Osimo Servizi srl, per la realizzazione dell’impianto fotovoltaico sito in Via Giuggioli, per un importo di debito residuo di € 963.426,94, al fine di dare seguito </w:t>
      </w:r>
      <w:r>
        <w:rPr>
          <w:rFonts w:ascii="Liberation Serif" w:hAnsi="Liberation Serif" w:cs="Liberation Serif" w:eastAsia="Liberation Serif"/>
          <w:color w:val="000000"/>
          <w:sz w:val="24"/>
        </w:rPr>
        <w:t xml:space="preserve">a quanto evidenziato </w:t>
      </w:r>
      <w:r>
        <w:rPr>
          <w:rFonts w:ascii="Liberation Serif" w:hAnsi="Liberation Serif" w:cs="Liberation Serif" w:eastAsia="Liberation Serif"/>
          <w:color w:val="000000"/>
          <w:sz w:val="24"/>
        </w:rPr>
        <w:t xml:space="preserve">dalla verifica amministrativo-contabile effettuata dal Ministero delle Finanze;</w:t>
      </w:r>
      <w:r/>
    </w:p>
    <w:p>
      <w:pPr>
        <w:ind w:left="0" w:right="0" w:firstLine="0"/>
        <w:jc w:val="both"/>
        <w:spacing w:before="0" w:after="0"/>
        <w:rPr>
          <w:rFonts w:ascii="Liberation Serif" w:hAnsi="Liberation Serif" w:cs="Liberation Serif" w:eastAsia="Liberation Serif"/>
          <w:color w:val="000000"/>
          <w:sz w:val="24"/>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rPr>
        <w:t xml:space="preserve">-A seguito di quanto sopra il comune modificherà la convenzione in essere con la società, finanziando nell’anno 2026, tale estinzione con l’applicazione dell’avanzo libero per € 963.426,94, saldando in questo modo la fattura n. 1 del 2009;</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rPr>
        <w:t xml:space="preserve">-tale estinzione riduce di conseguenza le spese corr</w:t>
      </w:r>
      <w:r>
        <w:rPr>
          <w:rFonts w:ascii="Liberation Serif" w:hAnsi="Liberation Serif" w:cs="Liberation Serif" w:eastAsia="Liberation Serif"/>
          <w:color w:val="000000"/>
          <w:sz w:val="24"/>
        </w:rPr>
        <w:t xml:space="preserve">enti inserite nel bilancio di previsione 2026-2028, relativamente alla quota relativa al rimborso della quota capitale e di interessi per la dilazione del pagamento per un importo di € 389.000,00 anno 2026, € 376.000,00 anno 2027 ed € 175.000,00 anno 2028;</w:t>
      </w:r>
      <w:r/>
    </w:p>
    <w:p>
      <w:pPr>
        <w:ind w:left="0" w:right="0" w:firstLine="0"/>
        <w:jc w:val="both"/>
        <w:spacing w:before="0" w:after="0"/>
        <w:rPr>
          <w:u w:val="singl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u w:val="single"/>
        </w:rPr>
        <w:t xml:space="preserve">Incremento principali uscite:</w:t>
      </w:r>
      <w:r>
        <w:rPr>
          <w:rFonts w:ascii="Liberation Serif" w:hAnsi="Liberation Serif" w:cs="Liberation Serif" w:eastAsia="Liberation Serif"/>
          <w:color w:val="000000"/>
          <w:sz w:val="24"/>
          <w:highlight w:val="none"/>
          <w:u w:val="singl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rPr>
        <w:t xml:space="preserve">-Integrazione capitoli per adeguamento global service € 200.000,00 per gli anni 2027 e 2028;</w:t>
      </w:r>
      <w:r/>
    </w:p>
    <w:p>
      <w:pPr>
        <w:ind w:left="0" w:right="0" w:firstLine="0"/>
        <w:jc w:val="both"/>
        <w:spacing w:before="0" w:after="0"/>
        <w:rPr>
          <w:rFonts w:ascii="Liberation Serif" w:hAnsi="Liberation Serif" w:cs="Liberation Serif" w:eastAsia="Liberation Serif"/>
          <w:color w:val="000000"/>
          <w:sz w:val="24"/>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rPr>
      </w:r>
      <w:r>
        <w:rPr>
          <w:rFonts w:ascii="Liberation Serif" w:hAnsi="Liberation Serif" w:cs="Liberation Serif" w:eastAsia="Liberation Serif"/>
          <w:color w:val="000000"/>
          <w:sz w:val="24"/>
        </w:rPr>
        <w:t xml:space="preserve">-Integrazione per sgravi e rimborsi tari di € 50.000,00;</w:t>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-Integrazione spese per collaudi per € 40.000,00;</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-Integrazione capitolo spese legali per € 30.000,00;</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-Integrazione capitolo spese notarili per € 10.000,00</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-Integrazioni capitoli manutenzione extra contratto per € 10.440,00</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-Integrazione capitolo per manutenzione ascensori per € 21.000,00</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-Integrazione energia elettrica palazzetto e palestre comunali per € 31.000,00;</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-Integrazione spese per attività ed iniziative a difesa dell’ambiente per € 10.000,00;</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-integrazione interessi passivi per accensione nuovi mutui € 16.000,00 anno 2026, € 32.000,00 anno 2027 ed € 25.000,00 anno 2028;</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-Differenza di spesa per finanziamento debito fuori bilancio Gse non coperto dall’avanzo accantonato per € 49.0826,30;</w:t>
      </w:r>
      <w:r>
        <w:rPr>
          <w:rFonts w:ascii="Liberation Serif" w:hAnsi="Liberation Serif" w:cs="Liberation Serif" w:eastAsia="Liberation Serif"/>
          <w:color w:val="000000"/>
          <w:sz w:val="24"/>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ENTRATE IN CONTO CAPITALE:</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-Applicazione avanzo per investimenti per € 562.800,00;</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-Applicazione avanzo libero per € 1.845.326,94, comprensivo di € 963.426,94 inserito per il finanziamento dell’estinzione anticipata del mutuo relativo all’acquisto dell’impianto fotovoltaico di Via Giuggioli;</w:t>
      </w:r>
      <w:r>
        <w:rPr>
          <w:rFonts w:ascii="Liberation Serif" w:hAnsi="Liberation Serif" w:cs="Liberation Serif" w:eastAsia="Liberation Serif"/>
          <w:color w:val="000000"/>
          <w:sz w:val="24"/>
          <w:highlight w:val="none"/>
        </w:rPr>
      </w:r>
      <w:r/>
    </w:p>
    <w:p>
      <w:pPr>
        <w:ind w:left="0" w:right="0" w:firstLine="0"/>
        <w:jc w:val="both"/>
        <w:spacing w:before="0" w:after="0"/>
        <w:rPr>
          <w:rFonts w:ascii="Liberation Serif" w:hAnsi="Liberation Serif" w:cs="Liberation Serif" w:eastAsia="Liberation Serif"/>
          <w:color w:val="000000"/>
          <w:sz w:val="24"/>
          <w:highlight w:val="none"/>
        </w:rPr>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highlight w:val="none"/>
        </w:rPr>
        <w:t xml:space="preserve">-Incremento nuovi mutui per € 1.735.000,00;</w:t>
      </w:r>
      <w:r>
        <w:rPr>
          <w:rFonts w:ascii="Liberation Serif" w:hAnsi="Liberation Serif" w:cs="Liberation Serif" w:eastAsia="Liberation Serif"/>
          <w:color w:val="000000"/>
          <w:sz w:val="24"/>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
    </w:p>
    <w:p>
      <w:pPr>
        <w:ind w:left="0" w:right="0" w:firstLine="0"/>
        <w:jc w:val="both"/>
        <w:spacing w:before="0" w:after="0"/>
        <w:tabs>
          <w:tab w:val="left" w:pos="1583"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USCITE IN CONTO CAPITALE: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-modifiche delle spese di investimento, finanziate con gli importi di cui sopra,  così come evidenziate nel piano triennale degli investimenti 2026/2028 del prospetto allegato C);</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 le variazioni al bilancio di previsione 2026/2028 derivanti da quanto sopra richiamato, risultano specificate nel prospetto allegato 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con il provvedimento proposto, viene assicurato il permanere e l’invarianza degli equilibri di bilancio, nel rispetto del pareggio di bilancio;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la presente variazione del bilancio di previsione finanziario 2026/2028 riguarda sia la competenza che la cassa;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tutte le variazioni apportate al bilancio di previsione 2026/2028 costituiscono anche variazione al D.U.P. 2026/2028;</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l’art. 175 del D.Lgs. n. 267/2000 (TUEL) in materia di variazioni di competenza del Consiglio Comunale;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VISTI i pareri favorevoli di regolarità tecnica e contabile ai sensi dell’art. 49 del TUEL, allegati al presente atto, espressi dalla Dirigente del Dipartimento Finanze;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w:t>
      </w:r>
      <w:r>
        <w:rPr>
          <w:rFonts w:ascii="Times New Roman" w:hAnsi="Times New Roman" w:cs="Times New Roman" w:eastAsia="Times New Roman"/>
          <w:color w:val="000000"/>
          <w:sz w:val="24"/>
        </w:rPr>
        <w:t xml:space="preserve">TO il parere favorevole dell’Organo di revisione economico finanziaria n. .... del ........... rilasciato ai sensi dell’articolo 239, comma 1, lettera b) n.2 del Decreto Legislativo 18 agosto 20000, n. 267, che si allega al presente atto per farne parte in</w:t>
      </w:r>
      <w:r>
        <w:rPr>
          <w:rFonts w:ascii="Times New Roman" w:hAnsi="Times New Roman" w:cs="Times New Roman" w:eastAsia="Times New Roman"/>
          <w:color w:val="000000"/>
          <w:sz w:val="24"/>
        </w:rPr>
        <w:t xml:space="preserve">tegrante e sostanziale (allegato D);</w:t>
      </w:r>
      <w:r/>
    </w:p>
    <w:p>
      <w:pPr>
        <w:ind w:left="0" w:right="0" w:firstLine="0"/>
        <w:spacing w:before="0" w:after="0"/>
        <w:tabs>
          <w:tab w:val="left" w:pos="4073"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tabs>
          <w:tab w:val="left" w:pos="4073"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 la seguente votazione espressa in modalità elettronica:</w:t>
      </w:r>
      <w:r/>
    </w:p>
    <w:p>
      <w:pPr>
        <w:ind w:left="0" w:right="0" w:firstLine="0"/>
        <w:spacing w:before="0" w:after="0"/>
        <w:tabs>
          <w:tab w:val="left" w:pos="4073"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 E L I B E R A</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1. di apportare al Bilancio di Previsione 2026/2028 ed al DUP 2026/2028 e per le motivazioni di cui in premessa, le variazioni di competenza e di cassa riportate nell’Allegato A) alla presente deliberazione di cui costituisce parte integrante e sostanziale</w:t>
      </w:r>
      <w:r>
        <w:rPr>
          <w:rFonts w:ascii="Times New Roman" w:hAnsi="Times New Roman" w:cs="Times New Roman" w:eastAsia="Times New Roman"/>
          <w:color w:val="000000"/>
          <w:sz w:val="24"/>
        </w:rPr>
        <w:t xml:space="preserve">;</w:t>
      </w:r>
      <w:r/>
    </w:p>
    <w:p>
      <w:pPr>
        <w:ind w:left="720" w:right="0" w:firstLine="0"/>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2.di dare atto che con la variazione di cui sopra vengono garantiti: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il mantenimento degli equilibri generali del Bilancio 2026/2028 (Allegato B);</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il saldo positivo di cassa;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3. di approvare l’aggiornamento del Piano triennale degli investimenti 2026/2028, di cui all’Allegato C);</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4. di dare atto che le variazioni apportate al Bilancio di Previsione 2026/2028 costituiscono anche aggiornamento e variazione al DUP 2026/2028.</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Quindi, in considerazione dell’urgenza di effettuare le attività programmate, esperita la votazione in modalità elettronica in ordine alla proposta di rendere il presente atto immediatamente eseguibile, con il seguente esito: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DELIBERA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rendere la presente deliberazione immediatamente eseguibile ai sensi art.134 T.U.E.L. n.267/2000 e ss.mm.ii.</w:t>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pPr>
      <w:r>
        <w:rPr>
          <w:rFonts w:ascii="Arial" w:hAnsi="Arial" w:cs="Arial" w:eastAsia="Arial"/>
          <w:b/>
          <w:sz w:val="24"/>
          <w:highlight w:val="none"/>
        </w:rPr>
        <w:t xml:space="preserve">***</w:t>
      </w:r>
      <w:r>
        <w:rPr>
          <w:rFonts w:ascii="Arial" w:hAnsi="Arial" w:cs="Arial" w:eastAsia="Arial"/>
          <w:b/>
          <w:sz w:val="24"/>
          <w:highlight w:val="none"/>
        </w:rPr>
      </w:r>
      <w:r/>
    </w:p>
    <w:p>
      <w:pPr>
        <w:jc w:val="left"/>
        <w:rPr>
          <w:bCs/>
          <w:i/>
          <w:sz w:val="20"/>
          <w:szCs w:val="20"/>
        </w:rPr>
      </w:pPr>
      <w:r>
        <w:rPr>
          <w:rFonts w:ascii="Arial" w:hAnsi="Arial" w:cs="Arial" w:eastAsia="Arial"/>
          <w:b/>
          <w:i/>
          <w:iCs/>
          <w:sz w:val="20"/>
          <w:szCs w:val="20"/>
          <w:highlight w:val="none"/>
        </w:rPr>
        <w:t xml:space="preserve">A</w:t>
      </w:r>
      <w:r>
        <w:rPr>
          <w:rFonts w:ascii="Arial" w:hAnsi="Arial" w:cs="Arial" w:eastAsia="Arial"/>
          <w:b/>
          <w:i/>
          <w:iCs/>
          <w:sz w:val="20"/>
          <w:szCs w:val="20"/>
          <w:highlight w:val="none"/>
        </w:rPr>
        <w:t xml:space="preserve">i sensi dell’art.35 del Regolamento del Consiglio Comunale, le sedute pubbliche del Consiglio Comunale vengono riprese e trasmesse via web e sono integralmente registrate su supporto digitale. Dette registrazioni sono consultabili attraverso il sito Intern</w:t>
      </w:r>
      <w:r>
        <w:rPr>
          <w:rFonts w:ascii="Arial" w:hAnsi="Arial" w:cs="Arial" w:eastAsia="Arial"/>
          <w:b/>
          <w:i/>
          <w:iCs/>
          <w:sz w:val="20"/>
          <w:szCs w:val="20"/>
          <w:highlight w:val="none"/>
        </w:rPr>
        <w:t xml:space="preserve">et del Comune.</w:t>
      </w:r>
      <w:r>
        <w:rPr>
          <w:bCs/>
          <w:i/>
          <w:sz w:val="20"/>
          <w:szCs w:val="20"/>
        </w:rPr>
      </w:r>
      <w:r/>
    </w:p>
    <w:p>
      <w:pPr>
        <w:jc w:val="center"/>
        <w:rPr>
          <w:rFonts w:ascii="Arial" w:hAnsi="Arial" w:cs="Arial" w:eastAsia="Arial"/>
          <w:b/>
          <w:bCs/>
          <w:sz w:val="24"/>
          <w:szCs w:val="24"/>
          <w:highlight w:val="none"/>
        </w:rPr>
      </w:pPr>
      <w:r>
        <w:rPr>
          <w:rFonts w:ascii="Arial" w:hAnsi="Arial" w:cs="Arial" w:eastAsia="Arial"/>
          <w:b/>
          <w:sz w:val="24"/>
          <w:highlight w:val="none"/>
        </w:rPr>
        <w:t xml:space="preserve">***</w:t>
      </w:r>
      <w:r>
        <w:rPr>
          <w:rFonts w:ascii="Arial" w:hAnsi="Arial" w:cs="Arial" w:eastAsia="Arial"/>
          <w:b/>
          <w:bCs/>
          <w:sz w:val="24"/>
          <w:szCs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Wingdings">
    <w:panose1 w:val="05010000000000000000"/>
  </w:font>
  <w:font w:name="Symbol">
    <w:panose1 w:val="05010000000000000000"/>
  </w:font>
  <w:font w:name="Arial">
    <w:panose1 w:val="020B0604020202020204"/>
  </w:font>
  <w:font w:name="SimSun">
    <w:panose1 w:val="02020603020101020101"/>
  </w:font>
  <w:font w:name="Courier New">
    <w:panose1 w:val="02070309020205020404"/>
  </w:font>
  <w:font w:name="Mangal">
    <w:panose1 w:val="02020603050405020304"/>
  </w:font>
  <w:font w:name="Liberation Serif">
    <w:panose1 w:val="020206030504050203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530 del 11/05/2026</w:t>
    </w:r>
    <w:r>
      <w:rPr>
        <w:rFonts w:ascii="Arial" w:hAnsi="Arial" w:cs="Arial" w:eastAsia="Arial"/>
        <w:color w:val="000000"/>
        <w:highlight w:val="none"/>
      </w:rPr>
    </w:r>
    <w:r/>
  </w:p>
  <w:p>
    <w:pPr>
      <w:pStyle w:val="739"/>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7"/>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780"/>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Wingdings" w:hAnsi="Wingdings" w:cs="Wingdings" w:eastAsia="Wingdings" w:hint="default"/>
      </w:rPr>
    </w:lvl>
    <w:lvl w:ilvl="4">
      <w:start w:val="1"/>
      <w:numFmt w:val="bullet"/>
      <w:isLgl w:val="false"/>
      <w:suff w:val="tab"/>
      <w:lvlText w:val=""/>
      <w:lvlJc w:val="left"/>
      <w:pPr>
        <w:ind w:left="3600" w:hanging="360"/>
      </w:pPr>
      <w:rPr>
        <w:rFonts w:ascii="Wingdings" w:hAnsi="Wingdings" w:cs="Wingdings" w:eastAsia="Wingdings"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Wingdings" w:hAnsi="Wingdings" w:cs="Wingdings" w:eastAsia="Wingdings" w:hint="default"/>
      </w:rPr>
    </w:lvl>
    <w:lvl w:ilvl="7">
      <w:start w:val="1"/>
      <w:numFmt w:val="bullet"/>
      <w:isLgl w:val="false"/>
      <w:suff w:val="tab"/>
      <w:lvlText w:val=""/>
      <w:lvlJc w:val="left"/>
      <w:pPr>
        <w:ind w:left="5760" w:hanging="360"/>
      </w:pPr>
      <w:rPr>
        <w:rFonts w:ascii="Wingdings" w:hAnsi="Wingdings" w:cs="Wingdings" w:eastAsia="Wingdings"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Wingdings" w:hAnsi="Wingdings" w:cs="Wingdings" w:eastAsia="Wingdings" w:hint="default"/>
      </w:rPr>
    </w:lvl>
    <w:lvl w:ilvl="4">
      <w:start w:val="1"/>
      <w:numFmt w:val="bullet"/>
      <w:isLgl w:val="false"/>
      <w:suff w:val="tab"/>
      <w:lvlText w:val=""/>
      <w:lvlJc w:val="left"/>
      <w:pPr>
        <w:ind w:left="3600" w:hanging="360"/>
      </w:pPr>
      <w:rPr>
        <w:rFonts w:ascii="Wingdings" w:hAnsi="Wingdings" w:cs="Wingdings" w:eastAsia="Wingdings"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Wingdings" w:hAnsi="Wingdings" w:cs="Wingdings" w:eastAsia="Wingdings" w:hint="default"/>
      </w:rPr>
    </w:lvl>
    <w:lvl w:ilvl="7">
      <w:start w:val="1"/>
      <w:numFmt w:val="bullet"/>
      <w:isLgl w:val="false"/>
      <w:suff w:val="tab"/>
      <w:lvlText w:val=""/>
      <w:lvlJc w:val="left"/>
      <w:pPr>
        <w:ind w:left="5760" w:hanging="360"/>
      </w:pPr>
      <w:rPr>
        <w:rFonts w:ascii="Wingdings" w:hAnsi="Wingdings" w:cs="Wingdings" w:eastAsia="Wingdings"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3">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37">
    <w:name w:val="Header 8fc2186e562701b9a571097a7f647fba"/>
    <w:basedOn w:val="752"/>
    <w:link w:val="738"/>
    <w:uiPriority w:val="99"/>
    <w:unhideWhenUsed/>
    <w:pPr>
      <w:spacing w:after="0" w:line="240" w:lineRule="auto"/>
      <w:tabs>
        <w:tab w:val="center" w:pos="7143" w:leader="none"/>
        <w:tab w:val="right" w:pos="14287" w:leader="none"/>
      </w:tabs>
    </w:pPr>
  </w:style>
  <w:style w:type="character" w:styleId="738">
    <w:name w:val="Header Char 8fc2186e562701b9a571097a7f647fba"/>
    <w:link w:val="737"/>
    <w:uiPriority w:val="99"/>
  </w:style>
  <w:style w:type="paragraph" w:styleId="739">
    <w:name w:val="Footer 8fc2186e562701b9a571097a7f647fba"/>
    <w:basedOn w:val="752"/>
    <w:link w:val="741"/>
    <w:uiPriority w:val="99"/>
    <w:unhideWhenUsed/>
    <w:pPr>
      <w:spacing w:after="0" w:line="240" w:lineRule="auto"/>
      <w:tabs>
        <w:tab w:val="center" w:pos="7143" w:leader="none"/>
        <w:tab w:val="right" w:pos="14287" w:leader="none"/>
      </w:tabs>
    </w:pPr>
  </w:style>
  <w:style w:type="character" w:styleId="740">
    <w:name w:val="Footer Char 8fc2186e562701b9a571097a7f647fba"/>
    <w:link w:val="739"/>
    <w:uiPriority w:val="99"/>
  </w:style>
  <w:style w:type="character" w:styleId="741">
    <w:name w:val="Caption Char 8fc2186e562701b9a571097a7f647fba"/>
    <w:link w:val="739"/>
    <w:uiPriority w:val="99"/>
  </w:style>
  <w:style w:type="character" w:styleId="742">
    <w:name w:val="Hyperlink 8fc2186e562701b9a571097a7f647fba"/>
    <w:uiPriority w:val="99"/>
    <w:unhideWhenUsed/>
    <w:rPr>
      <w:color w:val="0000FF" w:themeColor="hyperlink"/>
      <w:u w:val="single"/>
    </w:rPr>
  </w:style>
  <w:style w:type="paragraph" w:styleId="743">
    <w:name w:val="toc 1 8fc2186e562701b9a571097a7f647fba"/>
    <w:basedOn w:val="752"/>
    <w:uiPriority w:val="39"/>
    <w:unhideWhenUsed/>
    <w:pPr>
      <w:ind w:left="0" w:right="0" w:firstLine="0"/>
      <w:spacing w:after="57"/>
    </w:pPr>
  </w:style>
  <w:style w:type="paragraph" w:styleId="744">
    <w:name w:val="toc 2 8fc2186e562701b9a571097a7f647fba"/>
    <w:basedOn w:val="752"/>
    <w:uiPriority w:val="39"/>
    <w:unhideWhenUsed/>
    <w:pPr>
      <w:ind w:left="283" w:right="0" w:firstLine="0"/>
      <w:spacing w:after="57"/>
    </w:pPr>
  </w:style>
  <w:style w:type="paragraph" w:styleId="745">
    <w:name w:val="toc 3 8fc2186e562701b9a571097a7f647fba"/>
    <w:basedOn w:val="752"/>
    <w:uiPriority w:val="39"/>
    <w:unhideWhenUsed/>
    <w:pPr>
      <w:ind w:left="567" w:right="0" w:firstLine="0"/>
      <w:spacing w:after="57"/>
    </w:pPr>
  </w:style>
  <w:style w:type="paragraph" w:styleId="746">
    <w:name w:val="toc 4 8fc2186e562701b9a571097a7f647fba"/>
    <w:basedOn w:val="752"/>
    <w:uiPriority w:val="39"/>
    <w:unhideWhenUsed/>
    <w:pPr>
      <w:ind w:left="850" w:right="0" w:firstLine="0"/>
      <w:spacing w:after="57"/>
    </w:pPr>
  </w:style>
  <w:style w:type="paragraph" w:styleId="747">
    <w:name w:val="toc 5 8fc2186e562701b9a571097a7f647fba"/>
    <w:basedOn w:val="752"/>
    <w:uiPriority w:val="39"/>
    <w:unhideWhenUsed/>
    <w:pPr>
      <w:ind w:left="1134" w:right="0" w:firstLine="0"/>
      <w:spacing w:after="57"/>
    </w:pPr>
  </w:style>
  <w:style w:type="paragraph" w:styleId="748">
    <w:name w:val="toc 6 8fc2186e562701b9a571097a7f647fba"/>
    <w:basedOn w:val="752"/>
    <w:uiPriority w:val="39"/>
    <w:unhideWhenUsed/>
    <w:pPr>
      <w:ind w:left="1417" w:right="0" w:firstLine="0"/>
      <w:spacing w:after="57"/>
    </w:pPr>
  </w:style>
  <w:style w:type="paragraph" w:styleId="749">
    <w:name w:val="toc 7 8fc2186e562701b9a571097a7f647fba"/>
    <w:basedOn w:val="752"/>
    <w:uiPriority w:val="39"/>
    <w:unhideWhenUsed/>
    <w:pPr>
      <w:ind w:left="1701" w:right="0" w:firstLine="0"/>
      <w:spacing w:after="57"/>
    </w:pPr>
  </w:style>
  <w:style w:type="paragraph" w:styleId="750">
    <w:name w:val="toc 8 8fc2186e562701b9a571097a7f647fba"/>
    <w:basedOn w:val="752"/>
    <w:uiPriority w:val="39"/>
    <w:unhideWhenUsed/>
    <w:pPr>
      <w:ind w:left="1984" w:right="0" w:firstLine="0"/>
      <w:spacing w:after="57"/>
    </w:pPr>
  </w:style>
  <w:style w:type="paragraph" w:styleId="751">
    <w:name w:val="toc 9 8fc2186e562701b9a571097a7f647fba"/>
    <w:basedOn w:val="752"/>
    <w:uiPriority w:val="39"/>
    <w:unhideWhenUsed/>
    <w:pPr>
      <w:ind w:left="2268" w:right="0" w:firstLine="0"/>
      <w:spacing w:after="57"/>
    </w:pPr>
  </w:style>
  <w:style w:type="paragraph" w:styleId="752" w:default="1">
    <w:name w:val="Normal 8fc2186e562701b9a571097a7f647fba"/>
    <w:qFormat/>
    <w:pPr>
      <w:widowControl w:val="off"/>
    </w:pPr>
    <w:rPr>
      <w:rFonts w:ascii="Liberation Serif" w:hAnsi="Liberation Serif" w:cs="Mangal" w:eastAsia="SimSun"/>
      <w:color w:val="auto"/>
      <w:sz w:val="24"/>
      <w:szCs w:val="24"/>
      <w:lang w:val="it-IT" w:bidi="hi-IN" w:eastAsia="zh-CN"/>
    </w:rPr>
  </w:style>
  <w:style w:type="character" w:styleId="753" w:default="1">
    <w:name w:val="Default Paragraph Font 8fc2186e562701b9a571097a7f647fba"/>
    <w:uiPriority w:val="1"/>
    <w:semiHidden/>
    <w:unhideWhenUsed/>
  </w:style>
  <w:style w:type="numbering" w:styleId="754" w:default="1">
    <w:name w:val="No List 8fc2186e562701b9a571097a7f647fba"/>
    <w:uiPriority w:val="99"/>
    <w:semiHidden/>
    <w:unhideWhenUsed/>
  </w:style>
  <w:style w:type="table" w:styleId="755" w:default="1">
    <w:name w:val="Normal Table 8fc2186e562701b9a571097a7f647fba"/>
    <w:uiPriority w:val="99"/>
    <w:semiHidden/>
    <w:unhideWhenUsed/>
    <w:tblPr/>
  </w:style>
  <w:style w:type="character" w:styleId="756">
    <w:name w:val="Hyperlink c7dcc046868aa581463e2412dd367ff9"/>
    <w:uiPriority w:val="99"/>
    <w:unhideWhenUsed/>
    <w:rPr>
      <w:color w:val="0000FF" w:themeColor="hyperlink"/>
      <w:u w:val="single"/>
    </w:rPr>
  </w:style>
  <w:style w:type="paragraph" w:styleId="757">
    <w:name w:val="toc 1 c7dcc046868aa581463e2412dd367ff9"/>
    <w:basedOn w:val="766"/>
    <w:uiPriority w:val="39"/>
    <w:unhideWhenUsed/>
    <w:pPr>
      <w:ind w:left="0" w:right="0" w:firstLine="0"/>
      <w:spacing w:after="57"/>
    </w:pPr>
  </w:style>
  <w:style w:type="paragraph" w:styleId="758">
    <w:name w:val="toc 2 c7dcc046868aa581463e2412dd367ff9"/>
    <w:basedOn w:val="766"/>
    <w:uiPriority w:val="39"/>
    <w:unhideWhenUsed/>
    <w:pPr>
      <w:ind w:left="283" w:right="0" w:firstLine="0"/>
      <w:spacing w:after="57"/>
    </w:pPr>
  </w:style>
  <w:style w:type="paragraph" w:styleId="759">
    <w:name w:val="toc 3 c7dcc046868aa581463e2412dd367ff9"/>
    <w:basedOn w:val="766"/>
    <w:uiPriority w:val="39"/>
    <w:unhideWhenUsed/>
    <w:pPr>
      <w:ind w:left="567" w:right="0" w:firstLine="0"/>
      <w:spacing w:after="57"/>
    </w:pPr>
  </w:style>
  <w:style w:type="paragraph" w:styleId="760">
    <w:name w:val="toc 4 c7dcc046868aa581463e2412dd367ff9"/>
    <w:basedOn w:val="766"/>
    <w:uiPriority w:val="39"/>
    <w:unhideWhenUsed/>
    <w:pPr>
      <w:ind w:left="850" w:right="0" w:firstLine="0"/>
      <w:spacing w:after="57"/>
    </w:pPr>
  </w:style>
  <w:style w:type="paragraph" w:styleId="761">
    <w:name w:val="toc 5 c7dcc046868aa581463e2412dd367ff9"/>
    <w:basedOn w:val="766"/>
    <w:uiPriority w:val="39"/>
    <w:unhideWhenUsed/>
    <w:pPr>
      <w:ind w:left="1134" w:right="0" w:firstLine="0"/>
      <w:spacing w:after="57"/>
    </w:pPr>
  </w:style>
  <w:style w:type="paragraph" w:styleId="762">
    <w:name w:val="toc 6 c7dcc046868aa581463e2412dd367ff9"/>
    <w:basedOn w:val="766"/>
    <w:uiPriority w:val="39"/>
    <w:unhideWhenUsed/>
    <w:pPr>
      <w:ind w:left="1417" w:right="0" w:firstLine="0"/>
      <w:spacing w:after="57"/>
    </w:pPr>
  </w:style>
  <w:style w:type="paragraph" w:styleId="763">
    <w:name w:val="toc 7 c7dcc046868aa581463e2412dd367ff9"/>
    <w:basedOn w:val="766"/>
    <w:uiPriority w:val="39"/>
    <w:unhideWhenUsed/>
    <w:pPr>
      <w:ind w:left="1701" w:right="0" w:firstLine="0"/>
      <w:spacing w:after="57"/>
    </w:pPr>
  </w:style>
  <w:style w:type="paragraph" w:styleId="764">
    <w:name w:val="toc 8 c7dcc046868aa581463e2412dd367ff9"/>
    <w:basedOn w:val="766"/>
    <w:uiPriority w:val="39"/>
    <w:unhideWhenUsed/>
    <w:pPr>
      <w:ind w:left="1984" w:right="0" w:firstLine="0"/>
      <w:spacing w:after="57"/>
    </w:pPr>
  </w:style>
  <w:style w:type="paragraph" w:styleId="765">
    <w:name w:val="toc 9 c7dcc046868aa581463e2412dd367ff9"/>
    <w:basedOn w:val="766"/>
    <w:uiPriority w:val="39"/>
    <w:unhideWhenUsed/>
    <w:pPr>
      <w:ind w:left="2268" w:right="0" w:firstLine="0"/>
      <w:spacing w:after="57"/>
    </w:pPr>
  </w:style>
  <w:style w:type="paragraph" w:styleId="766">
    <w:name w:val="Normal c7dcc046868aa581463e2412dd367ff9"/>
    <w:pPr>
      <w:widowControl w:val="off"/>
    </w:pPr>
    <w:rPr>
      <w:rFonts w:ascii="Liberation Serif" w:hAnsi="Liberation Serif" w:cs="Mangal" w:eastAsia="SimSun"/>
      <w:color w:val="auto"/>
      <w:sz w:val="24"/>
      <w:szCs w:val="24"/>
      <w:lang w:val="it-IT" w:bidi="hi-IN" w:eastAsia="zh-CN"/>
    </w:rPr>
  </w:style>
  <w:style w:type="character" w:styleId="767">
    <w:name w:val="Default Paragraph Font c7dcc046868aa581463e2412dd367ff9"/>
    <w:uiPriority w:val="1"/>
    <w:semiHidden/>
    <w:unhideWhenUsed/>
  </w:style>
  <w:style w:type="numbering" w:styleId="768">
    <w:name w:val="No List c7dcc046868aa581463e2412dd367ff9"/>
    <w:uiPriority w:val="99"/>
    <w:semiHidden/>
    <w:unhideWhenUsed/>
  </w:style>
  <w:style w:type="table" w:styleId="769">
    <w:name w:val="Normal Table c7dcc046868aa581463e2412dd367ff9"/>
    <w:uiPriority w:val="99"/>
    <w:semiHidden/>
    <w:unhideWhenUsed/>
    <w:tblPr/>
  </w:style>
  <w:style w:type="character" w:styleId="770">
    <w:name w:val="Hyperlink b2ffd6b87daf4485c517533d9d312913"/>
    <w:uiPriority w:val="99"/>
    <w:unhideWhenUsed/>
    <w:rPr>
      <w:color w:val="0000FF" w:themeColor="hyperlink"/>
      <w:u w:val="single"/>
    </w:rPr>
  </w:style>
  <w:style w:type="paragraph" w:styleId="771">
    <w:name w:val="toc 1 b2ffd6b87daf4485c517533d9d312913"/>
    <w:basedOn w:val="780"/>
    <w:uiPriority w:val="39"/>
    <w:unhideWhenUsed/>
    <w:pPr>
      <w:ind w:left="0" w:right="0" w:firstLine="0"/>
      <w:spacing w:after="57"/>
    </w:pPr>
  </w:style>
  <w:style w:type="paragraph" w:styleId="772">
    <w:name w:val="toc 2 b2ffd6b87daf4485c517533d9d312913"/>
    <w:basedOn w:val="780"/>
    <w:uiPriority w:val="39"/>
    <w:unhideWhenUsed/>
    <w:pPr>
      <w:ind w:left="283" w:right="0" w:firstLine="0"/>
      <w:spacing w:after="57"/>
    </w:pPr>
  </w:style>
  <w:style w:type="paragraph" w:styleId="773">
    <w:name w:val="toc 3 b2ffd6b87daf4485c517533d9d312913"/>
    <w:basedOn w:val="780"/>
    <w:uiPriority w:val="39"/>
    <w:unhideWhenUsed/>
    <w:pPr>
      <w:ind w:left="567" w:right="0" w:firstLine="0"/>
      <w:spacing w:after="57"/>
    </w:pPr>
  </w:style>
  <w:style w:type="paragraph" w:styleId="774">
    <w:name w:val="toc 4 b2ffd6b87daf4485c517533d9d312913"/>
    <w:basedOn w:val="780"/>
    <w:uiPriority w:val="39"/>
    <w:unhideWhenUsed/>
    <w:pPr>
      <w:ind w:left="850" w:right="0" w:firstLine="0"/>
      <w:spacing w:after="57"/>
    </w:pPr>
  </w:style>
  <w:style w:type="paragraph" w:styleId="775">
    <w:name w:val="toc 5 b2ffd6b87daf4485c517533d9d312913"/>
    <w:basedOn w:val="780"/>
    <w:uiPriority w:val="39"/>
    <w:unhideWhenUsed/>
    <w:pPr>
      <w:ind w:left="1134" w:right="0" w:firstLine="0"/>
      <w:spacing w:after="57"/>
    </w:pPr>
  </w:style>
  <w:style w:type="paragraph" w:styleId="776">
    <w:name w:val="toc 6 b2ffd6b87daf4485c517533d9d312913"/>
    <w:basedOn w:val="780"/>
    <w:uiPriority w:val="39"/>
    <w:unhideWhenUsed/>
    <w:pPr>
      <w:ind w:left="1417" w:right="0" w:firstLine="0"/>
      <w:spacing w:after="57"/>
    </w:pPr>
  </w:style>
  <w:style w:type="paragraph" w:styleId="777">
    <w:name w:val="toc 7 b2ffd6b87daf4485c517533d9d312913"/>
    <w:basedOn w:val="780"/>
    <w:uiPriority w:val="39"/>
    <w:unhideWhenUsed/>
    <w:pPr>
      <w:ind w:left="1701" w:right="0" w:firstLine="0"/>
      <w:spacing w:after="57"/>
    </w:pPr>
  </w:style>
  <w:style w:type="paragraph" w:styleId="778">
    <w:name w:val="toc 8 b2ffd6b87daf4485c517533d9d312913"/>
    <w:basedOn w:val="780"/>
    <w:uiPriority w:val="39"/>
    <w:unhideWhenUsed/>
    <w:pPr>
      <w:ind w:left="1984" w:right="0" w:firstLine="0"/>
      <w:spacing w:after="57"/>
    </w:pPr>
  </w:style>
  <w:style w:type="paragraph" w:styleId="779">
    <w:name w:val="toc 9 b2ffd6b87daf4485c517533d9d312913"/>
    <w:basedOn w:val="780"/>
    <w:uiPriority w:val="39"/>
    <w:unhideWhenUsed/>
    <w:pPr>
      <w:ind w:left="2268" w:right="0" w:firstLine="0"/>
      <w:spacing w:after="57"/>
    </w:pPr>
  </w:style>
  <w:style w:type="paragraph" w:styleId="780">
    <w:name w:val="Normal b2ffd6b87daf4485c517533d9d312913"/>
    <w:pPr>
      <w:widowControl w:val="off"/>
    </w:pPr>
    <w:rPr>
      <w:rFonts w:ascii="Liberation Serif" w:hAnsi="Liberation Serif" w:cs="Mangal" w:eastAsia="SimSun"/>
      <w:color w:val="auto"/>
      <w:sz w:val="24"/>
      <w:szCs w:val="24"/>
      <w:lang w:val="it-IT" w:bidi="hi-IN" w:eastAsia="zh-CN"/>
    </w:rPr>
  </w:style>
  <w:style w:type="character" w:styleId="781">
    <w:name w:val="Default Paragraph Font b2ffd6b87daf4485c517533d9d312913"/>
    <w:uiPriority w:val="1"/>
    <w:semiHidden/>
    <w:unhideWhenUsed/>
  </w:style>
  <w:style w:type="numbering" w:styleId="782">
    <w:name w:val="No List b2ffd6b87daf4485c517533d9d312913"/>
    <w:uiPriority w:val="99"/>
    <w:semiHidden/>
    <w:unhideWhenUsed/>
  </w:style>
  <w:style w:type="table" w:styleId="783">
    <w:name w:val="Normal Table b2ffd6b87daf4485c517533d9d312913"/>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18</cp:revision>
  <dcterms:created xsi:type="dcterms:W3CDTF">2016-01-21T15:36:37Z</dcterms:created>
  <dcterms:modified xsi:type="dcterms:W3CDTF">2026-05-15T09:29:50Z</dcterms:modified>
</cp:coreProperties>
</file>