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B7D81" w14:textId="77777777" w:rsidR="009A734C" w:rsidRPr="009A734C" w:rsidRDefault="00097CBF" w:rsidP="009A734C">
      <w:pPr>
        <w:ind w:left="993" w:hanging="993"/>
        <w:jc w:val="both"/>
        <w:textAlignment w:val="baseline"/>
        <w:rPr>
          <w:rFonts w:ascii="Arial" w:hAnsi="Arial" w:cs="Arial"/>
          <w:b/>
          <w:bCs/>
        </w:rPr>
      </w:pPr>
      <w:r w:rsidRPr="00097CBF">
        <w:rPr>
          <w:rFonts w:ascii="Arial" w:hAnsi="Arial" w:cs="Arial"/>
          <w:b/>
          <w:bCs/>
        </w:rPr>
        <w:t xml:space="preserve">357/2025 Mozione dei Consiglieri Comunali: Martina GIANNETTI, Viviana CATTANI e Piera SOMMOVIGO </w:t>
      </w:r>
      <w:r w:rsidRPr="00097CBF">
        <w:rPr>
          <w:rFonts w:ascii="Arial" w:eastAsia="Garamond" w:hAnsi="Arial" w:cs="Arial"/>
          <w:b/>
        </w:rPr>
        <w:t xml:space="preserve">Gruppo Consiliare Partito Democratico - Articolo Uno; Gina Gabriella CROVARA Gruppo Consiliare Gruppo Misto di Minoranza; </w:t>
      </w:r>
      <w:r w:rsidRPr="00097CBF">
        <w:rPr>
          <w:rFonts w:ascii="Arial" w:hAnsi="Arial" w:cs="Arial"/>
          <w:b/>
          <w:bCs/>
        </w:rPr>
        <w:t xml:space="preserve">Patrizia FLANDOLI, e Giorgia LOMBARDI Gruppo consiliare Leali a Spezia/Alleanza Verdi Sinistra; Giulia GIORGI Gruppo Consiliare Lega Liguria Salvini; Barbara PETTINATI Patrizia   Gruppo Consiliare Fratelli d’Italia Giorgia Meloni e </w:t>
      </w:r>
      <w:r w:rsidR="009A734C" w:rsidRPr="009A734C">
        <w:rPr>
          <w:rFonts w:ascii="Arial" w:hAnsi="Arial" w:cs="Arial"/>
          <w:b/>
          <w:bCs/>
        </w:rPr>
        <w:t xml:space="preserve">Stella POLLINA e Mirian Mercedes RODRIGUEZ Gruppo Consiliare La Spezia Civica </w:t>
      </w:r>
      <w:proofErr w:type="spellStart"/>
      <w:r w:rsidR="009A734C" w:rsidRPr="009A734C">
        <w:rPr>
          <w:rFonts w:ascii="Arial" w:hAnsi="Arial" w:cs="Arial"/>
          <w:b/>
          <w:bCs/>
        </w:rPr>
        <w:t>Peracchini</w:t>
      </w:r>
      <w:proofErr w:type="spellEnd"/>
      <w:r w:rsidR="009A734C" w:rsidRPr="009A734C">
        <w:rPr>
          <w:rFonts w:ascii="Arial" w:hAnsi="Arial" w:cs="Arial"/>
          <w:b/>
          <w:bCs/>
        </w:rPr>
        <w:t xml:space="preserve"> Sindaco e Barbara RATTI Gruppo Consiliare Forza Italia. </w:t>
      </w:r>
    </w:p>
    <w:p w14:paraId="2CB7B5E3" w14:textId="3C5A7D1A" w:rsidR="00097CBF" w:rsidRPr="00097CBF" w:rsidRDefault="00097CBF" w:rsidP="009A734C">
      <w:pPr>
        <w:ind w:left="993" w:hanging="993"/>
        <w:jc w:val="both"/>
        <w:textAlignment w:val="baseline"/>
        <w:rPr>
          <w:rFonts w:ascii="Arial" w:hAnsi="Arial" w:cs="Arial"/>
          <w:b/>
          <w:bCs/>
        </w:rPr>
      </w:pPr>
      <w:r w:rsidRPr="00097CBF">
        <w:rPr>
          <w:rFonts w:ascii="Arial" w:hAnsi="Arial" w:cs="Arial"/>
          <w:b/>
          <w:bCs/>
        </w:rPr>
        <w:t xml:space="preserve"> </w:t>
      </w:r>
    </w:p>
    <w:p w14:paraId="1EC99617" w14:textId="77777777" w:rsidR="00097CBF" w:rsidRPr="00097CBF" w:rsidRDefault="00097CBF" w:rsidP="00097CBF">
      <w:pPr>
        <w:ind w:left="1276" w:hanging="1276"/>
        <w:jc w:val="both"/>
        <w:textAlignment w:val="baseline"/>
        <w:rPr>
          <w:rFonts w:ascii="Arial" w:hAnsi="Arial" w:cs="Arial"/>
          <w:b/>
          <w:bCs/>
        </w:rPr>
      </w:pPr>
    </w:p>
    <w:p w14:paraId="368FB4EA" w14:textId="77777777" w:rsidR="00097CBF" w:rsidRPr="00097CBF" w:rsidRDefault="00097CBF" w:rsidP="00097CBF">
      <w:pPr>
        <w:ind w:left="1276" w:hanging="1276"/>
        <w:rPr>
          <w:rFonts w:ascii="Arial" w:hAnsi="Arial" w:cs="Arial"/>
          <w:b/>
          <w:bCs/>
        </w:rPr>
      </w:pPr>
      <w:r w:rsidRPr="00097CBF">
        <w:rPr>
          <w:rFonts w:ascii="Arial" w:hAnsi="Arial" w:cs="Arial"/>
          <w:b/>
          <w:bCs/>
        </w:rPr>
        <w:t>OGGETTO: GIORNATA INTERNAZIONALE PER L’ELIMINAZIONE DELLA VIOLENZA CONTRO LE DONNE.</w:t>
      </w:r>
    </w:p>
    <w:p w14:paraId="421C5691" w14:textId="77777777" w:rsidR="00097CBF" w:rsidRPr="00097CBF" w:rsidRDefault="00097CBF" w:rsidP="00097CBF">
      <w:pPr>
        <w:ind w:left="1276" w:hanging="1276"/>
        <w:rPr>
          <w:rFonts w:ascii="Arial" w:hAnsi="Arial" w:cs="Arial"/>
          <w:b/>
          <w:bCs/>
          <w:u w:val="single"/>
        </w:rPr>
      </w:pPr>
    </w:p>
    <w:p w14:paraId="5431BF2F" w14:textId="77777777" w:rsidR="00097CBF" w:rsidRPr="00097CBF" w:rsidRDefault="00097CBF" w:rsidP="00097CBF">
      <w:pPr>
        <w:jc w:val="center"/>
        <w:rPr>
          <w:rFonts w:ascii="Arial" w:hAnsi="Arial" w:cs="Arial"/>
          <w:u w:val="single"/>
        </w:rPr>
      </w:pPr>
    </w:p>
    <w:p w14:paraId="138044FE" w14:textId="77777777" w:rsidR="00097CBF" w:rsidRPr="00097CBF" w:rsidRDefault="00097CBF" w:rsidP="00097CBF">
      <w:pPr>
        <w:jc w:val="center"/>
        <w:rPr>
          <w:rFonts w:ascii="Arial" w:hAnsi="Arial" w:cs="Arial"/>
          <w:b/>
          <w:bCs/>
        </w:rPr>
      </w:pPr>
      <w:r w:rsidRPr="00097CBF">
        <w:rPr>
          <w:rFonts w:ascii="Arial" w:hAnsi="Arial" w:cs="Arial"/>
          <w:b/>
          <w:bCs/>
        </w:rPr>
        <w:t>PREMESSO CHE</w:t>
      </w:r>
    </w:p>
    <w:p w14:paraId="3AE392B9" w14:textId="77777777" w:rsidR="00097CBF" w:rsidRPr="00097CBF" w:rsidRDefault="00097CBF" w:rsidP="00097CBF">
      <w:pPr>
        <w:jc w:val="center"/>
        <w:rPr>
          <w:rFonts w:ascii="Arial" w:hAnsi="Arial" w:cs="Arial"/>
          <w:b/>
          <w:bCs/>
        </w:rPr>
      </w:pPr>
    </w:p>
    <w:p w14:paraId="4780A3DD"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L’Assemblea Generale delle Nazioni Unite con risoluzione numero 54/134 del 17 dicembre 1999, ha designato il 25 novembre come data della ricorrenza della “</w:t>
      </w:r>
      <w:r w:rsidRPr="00097CBF">
        <w:rPr>
          <w:rFonts w:ascii="Arial" w:hAnsi="Arial" w:cs="Arial"/>
          <w:b/>
          <w:bCs/>
        </w:rPr>
        <w:t>Giornata Internazionale per l’eliminazione della violenza contro le donne</w:t>
      </w:r>
      <w:r w:rsidRPr="00097CBF">
        <w:rPr>
          <w:rFonts w:ascii="Arial" w:hAnsi="Arial" w:cs="Arial"/>
        </w:rPr>
        <w:t xml:space="preserve">” invitando i governi, le organizzazioni internazionali, e gli enti locali a </w:t>
      </w:r>
      <w:r w:rsidRPr="00097CBF">
        <w:rPr>
          <w:rFonts w:ascii="Arial" w:hAnsi="Arial" w:cs="Arial"/>
          <w:b/>
          <w:bCs/>
        </w:rPr>
        <w:t>organizzare attività volte a sensibilizzare l'opinione pubblica a quella che oggi è, giustamente, considerata una vera e propria emergenza</w:t>
      </w:r>
      <w:r w:rsidRPr="00097CBF">
        <w:rPr>
          <w:rFonts w:ascii="Arial" w:hAnsi="Arial" w:cs="Arial"/>
        </w:rPr>
        <w:t xml:space="preserve">; </w:t>
      </w:r>
    </w:p>
    <w:p w14:paraId="2D1B3B44"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Ogni anno, la “Giornata Internazionale per l’eliminazione della violenza contro le donne” ci ricorda che </w:t>
      </w:r>
      <w:r w:rsidRPr="00097CBF">
        <w:rPr>
          <w:rFonts w:ascii="Arial" w:hAnsi="Arial" w:cs="Arial"/>
          <w:b/>
          <w:bCs/>
        </w:rPr>
        <w:t>c’è ancora necessità di lavorare affinché si arrivi ad una piena e completa parità di genere, che passa attraverso la lotta alla violenza contro le donne di tipo fisico, sessuale, psicologico ed economico</w:t>
      </w:r>
      <w:r w:rsidRPr="00097CBF">
        <w:rPr>
          <w:rFonts w:ascii="Arial" w:hAnsi="Arial" w:cs="Arial"/>
        </w:rPr>
        <w:t>. La violenza contro le donne, intesa come ostacolo al conseguimento degli obiettivi di uguaglianza, sviluppo e pace è un fenomeno che riguarda un numero importante di persone, circa la metà della popolazione mondiale. Eventi e azioni per accrescere la consapevolezza dell’opinione pubblica su questo tema sono fondamentali;</w:t>
      </w:r>
    </w:p>
    <w:p w14:paraId="08BD5B5A"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la violenza sulle donne è una questione sistemica, fortemente legata alla cultura patriarcale ancora dominante e per questo l’efficace prevenzione e il contrasto a tale fenomeno passa soprattutto da un cambiamento culturale e parte dalla diffusione della cultura del rispetto e della parità ad ogni livello, a partire dal sistema scolastico di ogni ordine e grado e universitario in cui è necessario promuovere forme curriculari di educazione sessuale e affettiva; </w:t>
      </w:r>
    </w:p>
    <w:p w14:paraId="63662F49"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la Strategia nazionale per la parità di genere 2021-2026, che si ispira alla Gender Equality Strategy 2020-2025 dell’Unione europea, evidenzia inoltre come il fenomeno della violenza di genere sia strettamente connesso al permanere di forti disuguaglianze tra uomini e donne e </w:t>
      </w:r>
      <w:r w:rsidRPr="00097CBF">
        <w:rPr>
          <w:rFonts w:ascii="Arial" w:hAnsi="Arial" w:cs="Arial"/>
          <w:b/>
          <w:bCs/>
        </w:rPr>
        <w:t>l’emancipazione femminile costituisce uno degli assi portanti della strategia di prevenzione della violenza;</w:t>
      </w:r>
    </w:p>
    <w:p w14:paraId="6230E812"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b/>
          <w:bCs/>
        </w:rPr>
        <w:t>fondamentale nel contrasto alla violenza di genere è l’autonomia economica e sociale delle donne</w:t>
      </w:r>
      <w:r w:rsidRPr="00097CBF">
        <w:rPr>
          <w:rFonts w:ascii="Arial" w:hAnsi="Arial" w:cs="Arial"/>
        </w:rPr>
        <w:t>; pertanto, è cruciale un investimento sia sulla buona occupazione femminile che sulla parità salariale ed anche sui sistemi di welfare integrato che possano essere di supporto alle famiglie e impedire alle donne di rinunciare alla propria occupazione;</w:t>
      </w:r>
    </w:p>
    <w:p w14:paraId="0943F19B"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al fine di contrastare la violenza di genere, è inoltre assolutamente fondamentale</w:t>
      </w:r>
      <w:r w:rsidRPr="00097CBF">
        <w:rPr>
          <w:rFonts w:ascii="Arial" w:hAnsi="Arial" w:cs="Arial"/>
          <w:b/>
          <w:bCs/>
        </w:rPr>
        <w:t xml:space="preserve"> rafforzare il sistema dei centri antiviolenza e delle case rifugio, con finanziamenti pubblici adeguati e strutturali</w:t>
      </w:r>
      <w:r w:rsidRPr="00097CBF">
        <w:rPr>
          <w:rFonts w:ascii="Arial" w:hAnsi="Arial" w:cs="Arial"/>
        </w:rPr>
        <w:t>;</w:t>
      </w:r>
    </w:p>
    <w:p w14:paraId="0E986C7A" w14:textId="77777777" w:rsidR="00097CBF" w:rsidRPr="00097CBF" w:rsidRDefault="00097CBF" w:rsidP="00097CBF">
      <w:pPr>
        <w:jc w:val="center"/>
        <w:rPr>
          <w:rFonts w:ascii="Arial" w:hAnsi="Arial" w:cs="Arial"/>
          <w:b/>
          <w:bCs/>
        </w:rPr>
      </w:pPr>
      <w:r w:rsidRPr="00097CBF">
        <w:rPr>
          <w:rFonts w:ascii="Arial" w:hAnsi="Arial" w:cs="Arial"/>
          <w:b/>
          <w:bCs/>
        </w:rPr>
        <w:t>PREMESSO ALTRESÌ CHE</w:t>
      </w:r>
    </w:p>
    <w:p w14:paraId="08863B65" w14:textId="77777777" w:rsidR="00097CBF" w:rsidRPr="00097CBF" w:rsidRDefault="00097CBF" w:rsidP="00097CBF">
      <w:pPr>
        <w:jc w:val="center"/>
        <w:rPr>
          <w:rFonts w:ascii="Arial" w:hAnsi="Arial" w:cs="Arial"/>
          <w:b/>
          <w:bCs/>
        </w:rPr>
      </w:pPr>
    </w:p>
    <w:p w14:paraId="20A15893" w14:textId="77777777" w:rsidR="00097CBF" w:rsidRPr="00097CBF" w:rsidRDefault="00097CBF" w:rsidP="00097CBF">
      <w:pPr>
        <w:numPr>
          <w:ilvl w:val="0"/>
          <w:numId w:val="3"/>
        </w:numPr>
        <w:spacing w:after="160" w:line="259" w:lineRule="auto"/>
        <w:jc w:val="both"/>
        <w:rPr>
          <w:rFonts w:ascii="Arial" w:hAnsi="Arial" w:cs="Arial"/>
          <w:b/>
          <w:bCs/>
        </w:rPr>
      </w:pPr>
      <w:r w:rsidRPr="00097CBF">
        <w:rPr>
          <w:rFonts w:ascii="Arial" w:hAnsi="Arial" w:cs="Arial"/>
        </w:rPr>
        <w:t xml:space="preserve">Gli </w:t>
      </w:r>
      <w:r w:rsidRPr="00097CBF">
        <w:rPr>
          <w:rFonts w:ascii="Arial" w:hAnsi="Arial" w:cs="Arial"/>
          <w:b/>
          <w:bCs/>
        </w:rPr>
        <w:t>interventi nei confronti degli uomini maltrattanti</w:t>
      </w:r>
      <w:r w:rsidRPr="00097CBF">
        <w:rPr>
          <w:rFonts w:ascii="Arial" w:hAnsi="Arial" w:cs="Arial"/>
        </w:rPr>
        <w:t xml:space="preserve">, diretti ad una assunzione di responsabilità, al riconoscimento della violenza e del suo disvalore, all’adozione di comportamenti non violenti nella soluzione dei conflitti, </w:t>
      </w:r>
      <w:r w:rsidRPr="00097CBF">
        <w:rPr>
          <w:rFonts w:ascii="Arial" w:hAnsi="Arial" w:cs="Arial"/>
          <w:b/>
          <w:bCs/>
        </w:rPr>
        <w:t>costituiscono uno strumento fondamentale nell'ambito delle iniziative e delle azioni di contrasto alla violenza di genere, in particolare per la prevenzione della recidiva</w:t>
      </w:r>
      <w:r w:rsidRPr="00097CBF">
        <w:rPr>
          <w:rFonts w:ascii="Arial" w:hAnsi="Arial" w:cs="Arial"/>
        </w:rPr>
        <w:t>;</w:t>
      </w:r>
    </w:p>
    <w:p w14:paraId="68CFD2CC" w14:textId="77777777" w:rsidR="00097CBF" w:rsidRPr="00097CBF" w:rsidRDefault="00097CBF" w:rsidP="00097CBF">
      <w:pPr>
        <w:spacing w:after="160" w:line="259" w:lineRule="auto"/>
        <w:jc w:val="both"/>
        <w:rPr>
          <w:rFonts w:ascii="Arial" w:hAnsi="Arial" w:cs="Arial"/>
          <w:b/>
          <w:bCs/>
        </w:rPr>
      </w:pPr>
    </w:p>
    <w:p w14:paraId="07D6BC52" w14:textId="77777777" w:rsidR="00097CBF" w:rsidRPr="00097CBF" w:rsidRDefault="00097CBF" w:rsidP="00097CBF">
      <w:pPr>
        <w:spacing w:after="160" w:line="259" w:lineRule="auto"/>
        <w:jc w:val="both"/>
        <w:rPr>
          <w:rFonts w:ascii="Arial" w:hAnsi="Arial" w:cs="Arial"/>
          <w:b/>
          <w:bCs/>
        </w:rPr>
      </w:pPr>
    </w:p>
    <w:p w14:paraId="540351F5" w14:textId="77777777" w:rsidR="00097CBF" w:rsidRPr="00097CBF" w:rsidRDefault="00097CBF" w:rsidP="00097CBF">
      <w:pPr>
        <w:spacing w:after="160" w:line="259" w:lineRule="auto"/>
        <w:jc w:val="both"/>
        <w:rPr>
          <w:rFonts w:ascii="Arial" w:hAnsi="Arial" w:cs="Arial"/>
          <w:b/>
          <w:bCs/>
        </w:rPr>
      </w:pPr>
    </w:p>
    <w:p w14:paraId="1E6BF860" w14:textId="77777777" w:rsidR="00097CBF" w:rsidRPr="00097CBF" w:rsidRDefault="00097CBF" w:rsidP="00097CBF">
      <w:pPr>
        <w:numPr>
          <w:ilvl w:val="0"/>
          <w:numId w:val="3"/>
        </w:numPr>
        <w:spacing w:after="160" w:line="259" w:lineRule="auto"/>
        <w:jc w:val="both"/>
        <w:rPr>
          <w:rFonts w:ascii="Arial" w:hAnsi="Arial" w:cs="Arial"/>
          <w:b/>
          <w:bCs/>
        </w:rPr>
      </w:pPr>
      <w:r w:rsidRPr="00097CBF">
        <w:rPr>
          <w:rFonts w:ascii="Arial" w:hAnsi="Arial" w:cs="Arial"/>
        </w:rPr>
        <w:lastRenderedPageBreak/>
        <w:t xml:space="preserve">Il lavoro con uomini autori di violenza ha come scopo l'interruzione del comportamento violento, l’assunzione di responsabilità e la costruzione di modalità d’agire alternative contro la violenza, </w:t>
      </w:r>
      <w:r w:rsidRPr="00097CBF">
        <w:rPr>
          <w:rFonts w:ascii="Arial" w:hAnsi="Arial" w:cs="Arial"/>
          <w:b/>
          <w:bCs/>
        </w:rPr>
        <w:t>ma costituisce anche una parte di un processo più ampio di cambiamento culturale</w:t>
      </w:r>
      <w:r w:rsidRPr="00097CBF">
        <w:rPr>
          <w:rFonts w:ascii="Arial" w:hAnsi="Arial" w:cs="Arial"/>
        </w:rPr>
        <w:t xml:space="preserve">;  </w:t>
      </w:r>
    </w:p>
    <w:p w14:paraId="2F244295" w14:textId="77777777" w:rsidR="00097CBF" w:rsidRPr="00097CBF" w:rsidRDefault="00097CBF" w:rsidP="00097CBF">
      <w:pPr>
        <w:spacing w:after="160" w:line="259" w:lineRule="auto"/>
        <w:jc w:val="both"/>
        <w:rPr>
          <w:rFonts w:ascii="Arial" w:hAnsi="Arial" w:cs="Arial"/>
          <w:b/>
          <w:bCs/>
        </w:rPr>
      </w:pPr>
    </w:p>
    <w:p w14:paraId="1D1B2174" w14:textId="77777777" w:rsidR="00097CBF" w:rsidRPr="00097CBF" w:rsidRDefault="00097CBF" w:rsidP="00097CBF">
      <w:pPr>
        <w:jc w:val="center"/>
        <w:rPr>
          <w:rFonts w:ascii="Arial" w:hAnsi="Arial" w:cs="Arial"/>
          <w:b/>
          <w:bCs/>
        </w:rPr>
      </w:pPr>
      <w:r w:rsidRPr="00097CBF">
        <w:rPr>
          <w:rFonts w:ascii="Arial" w:hAnsi="Arial" w:cs="Arial"/>
          <w:b/>
          <w:bCs/>
        </w:rPr>
        <w:t>CONSIDERATO CHE</w:t>
      </w:r>
    </w:p>
    <w:p w14:paraId="34DF1205" w14:textId="77777777" w:rsidR="00097CBF" w:rsidRPr="00097CBF" w:rsidRDefault="00097CBF" w:rsidP="00097CBF">
      <w:pPr>
        <w:jc w:val="center"/>
        <w:rPr>
          <w:rFonts w:ascii="Arial" w:hAnsi="Arial" w:cs="Arial"/>
          <w:b/>
          <w:bCs/>
        </w:rPr>
      </w:pPr>
    </w:p>
    <w:p w14:paraId="6CC30A1A"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a partire dal 2006, è stato attivato il </w:t>
      </w:r>
      <w:r w:rsidRPr="00097CBF">
        <w:rPr>
          <w:rFonts w:ascii="Arial" w:hAnsi="Arial" w:cs="Arial"/>
          <w:b/>
          <w:bCs/>
        </w:rPr>
        <w:t>numero telefonico 1522</w:t>
      </w:r>
      <w:r w:rsidRPr="00097CBF">
        <w:rPr>
          <w:rFonts w:ascii="Arial" w:hAnsi="Arial" w:cs="Arial"/>
        </w:rPr>
        <w:t xml:space="preserve"> dall’allora Dipartimento per le Pari Opportunità con l’obiettivo di sviluppare un’ampia azione di sistema per l’emersione e il contrasto alla violenza a danno delle donne;</w:t>
      </w:r>
    </w:p>
    <w:p w14:paraId="116781CE"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l’ISTAT, in un report sull’utilizzo del numero 1522 pubblicato online il 24 agosto 2022, rileva che  “</w:t>
      </w:r>
      <w:r w:rsidRPr="00097CBF">
        <w:rPr>
          <w:rFonts w:ascii="Arial" w:hAnsi="Arial" w:cs="Arial"/>
          <w:i/>
          <w:iCs/>
        </w:rPr>
        <w:t>Il quarto trimestre è particolarmente influenzato dalla giornata della “Violenza contro le donne” del 25 novembre, che come ogni anno fa registrare dei picchi nei contatti con il 1522, grazie anche  alle campagne di sensibilizzazione in corrispondenza di tale evento; il quarto trimestre 2021 quindi  era particolarmente caratterizzato dall’incremento delle chiamate per richieste di informazione. In ogni caso l’effetto di sensibilizzazione delle campagne continua ad influenzare la tipologia di richieste al 1522</w:t>
      </w:r>
      <w:r w:rsidRPr="00097CBF">
        <w:rPr>
          <w:rFonts w:ascii="Arial" w:hAnsi="Arial" w:cs="Arial"/>
        </w:rPr>
        <w:t>.”;</w:t>
      </w:r>
    </w:p>
    <w:p w14:paraId="4AEB8723"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le campagne di sensibilizzazione, che vengono svolte soprattutto in prossimità del 25 novembre, </w:t>
      </w:r>
      <w:r w:rsidRPr="00097CBF">
        <w:rPr>
          <w:rFonts w:ascii="Arial" w:hAnsi="Arial" w:cs="Arial"/>
          <w:b/>
          <w:bCs/>
        </w:rPr>
        <w:t>sono pertanto evidentemente utili ad aumentare la consapevolezza dei propri diritti da parte delle donne che sperimentano la violenza maschile e a promuovere la conoscenza del canale unico che lo Stato ha attivato per i percorsi di supporto alle stesse</w:t>
      </w:r>
      <w:r w:rsidRPr="00097CBF">
        <w:rPr>
          <w:rFonts w:ascii="Arial" w:hAnsi="Arial" w:cs="Arial"/>
        </w:rPr>
        <w:t>;</w:t>
      </w:r>
    </w:p>
    <w:p w14:paraId="48AC389C"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è pertanto auspicabile che le istituzioni, ad ogni livello, rafforzino le campagne di sensibilizzazione per promuovere con continuità la cultura del rispetto e la lotta alla violenza contro le donne, anche attraverso campagne di comunicazione che riconoscano la complessità del fenomeno nella sua matrice patriarcale e che si contrappongano al cosiddetto </w:t>
      </w:r>
      <w:proofErr w:type="spellStart"/>
      <w:r w:rsidRPr="00097CBF">
        <w:rPr>
          <w:rFonts w:ascii="Arial" w:hAnsi="Arial" w:cs="Arial"/>
          <w:i/>
          <w:iCs/>
        </w:rPr>
        <w:t>victim</w:t>
      </w:r>
      <w:proofErr w:type="spellEnd"/>
      <w:r w:rsidRPr="00097CBF">
        <w:rPr>
          <w:rFonts w:ascii="Arial" w:hAnsi="Arial" w:cs="Arial"/>
          <w:i/>
          <w:iCs/>
        </w:rPr>
        <w:t xml:space="preserve"> </w:t>
      </w:r>
      <w:proofErr w:type="spellStart"/>
      <w:r w:rsidRPr="00097CBF">
        <w:rPr>
          <w:rFonts w:ascii="Arial" w:hAnsi="Arial" w:cs="Arial"/>
          <w:i/>
          <w:iCs/>
        </w:rPr>
        <w:t>blaming</w:t>
      </w:r>
      <w:proofErr w:type="spellEnd"/>
      <w:r w:rsidRPr="00097CBF">
        <w:rPr>
          <w:rFonts w:ascii="Arial" w:hAnsi="Arial" w:cs="Arial"/>
        </w:rPr>
        <w:t>;</w:t>
      </w:r>
    </w:p>
    <w:p w14:paraId="12048BEC"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b/>
          <w:bCs/>
        </w:rPr>
        <w:t>è quindi utile che queste campagne di sensibilizzazione non si svolgano soltanto in prossimità del 25 novembre, ma siano continuative nel corso dell’anno e siano rivolte ad una platea, femminile e maschile, il più ampia possibile</w:t>
      </w:r>
      <w:r w:rsidRPr="00097CBF">
        <w:rPr>
          <w:rFonts w:ascii="Arial" w:hAnsi="Arial" w:cs="Arial"/>
        </w:rPr>
        <w:t xml:space="preserve">, ponendo attenzione sia all’utilizzo di canali di comunicazione diversificati (manifesti, video, installazioni artistiche ed esposizioni, performance artistiche, sostegno a progetti nelle scuole, eccetera), nonché all’accessibilità linguistica. </w:t>
      </w:r>
    </w:p>
    <w:p w14:paraId="537888A4" w14:textId="77777777" w:rsidR="00097CBF" w:rsidRPr="00097CBF" w:rsidRDefault="00097CBF" w:rsidP="00097CBF">
      <w:pPr>
        <w:jc w:val="center"/>
        <w:rPr>
          <w:rFonts w:ascii="Arial" w:hAnsi="Arial" w:cs="Arial"/>
          <w:b/>
          <w:bCs/>
        </w:rPr>
      </w:pPr>
      <w:r w:rsidRPr="00097CBF">
        <w:rPr>
          <w:rFonts w:ascii="Arial" w:hAnsi="Arial" w:cs="Arial"/>
          <w:b/>
          <w:bCs/>
        </w:rPr>
        <w:t>CONSIDERATO ALTRESÌ CHE</w:t>
      </w:r>
    </w:p>
    <w:p w14:paraId="521EE65A" w14:textId="77777777" w:rsidR="00097CBF" w:rsidRPr="00097CBF" w:rsidRDefault="00097CBF" w:rsidP="00097CBF">
      <w:pPr>
        <w:jc w:val="center"/>
        <w:rPr>
          <w:rFonts w:ascii="Arial" w:hAnsi="Arial" w:cs="Arial"/>
          <w:b/>
          <w:bCs/>
        </w:rPr>
      </w:pPr>
    </w:p>
    <w:p w14:paraId="0677DE52"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appare opportuno promuovere il contrasto alla violenza di genere con attività specifiche destinate alla popolazione più giovane e dunque tanto nelle scuole che nei luoghi di aggregazione giovanile, ad esempio prevedendo banchetti informativi e/o persone adeguatamente formate e facilmente identificabili che possano fornire informazioni ed eventualmente supporto alle donne che si sentono minacciate;</w:t>
      </w:r>
    </w:p>
    <w:p w14:paraId="3F98982D"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appare pertanto opportuno rafforzare una interlocuzione con le associazioni che svolgono attività di contrasto alla violenza di genere e di supporto alle donne, al fine di prevedere una sperimentazione di punti di aiuto, ascolto e informazione all’interno delle scuole e dei luoghi di aggregazione giovanile;</w:t>
      </w:r>
    </w:p>
    <w:p w14:paraId="5C12CC84"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Tale necessità è tanto più attuale anche in considerazioni di nuove forme di violenza nei confronti delle donne per mezzo di nuovi strumenti tecnologici, quali intelligenza artificiale ed utilizzo e abuso del c.d. “deepfake”;</w:t>
      </w:r>
    </w:p>
    <w:p w14:paraId="583CB972" w14:textId="77777777" w:rsidR="00097CBF" w:rsidRPr="00097CBF" w:rsidRDefault="00097CBF" w:rsidP="00097CBF">
      <w:pPr>
        <w:spacing w:after="160" w:line="259" w:lineRule="auto"/>
        <w:jc w:val="both"/>
        <w:rPr>
          <w:rFonts w:ascii="Arial" w:hAnsi="Arial" w:cs="Arial"/>
        </w:rPr>
      </w:pPr>
    </w:p>
    <w:p w14:paraId="2CA32DEC" w14:textId="77777777" w:rsidR="00097CBF" w:rsidRPr="00097CBF" w:rsidRDefault="00097CBF" w:rsidP="00097CBF">
      <w:pPr>
        <w:spacing w:after="160" w:line="259" w:lineRule="auto"/>
        <w:jc w:val="both"/>
        <w:rPr>
          <w:rFonts w:ascii="Arial" w:hAnsi="Arial" w:cs="Arial"/>
        </w:rPr>
      </w:pPr>
    </w:p>
    <w:p w14:paraId="0B25729B" w14:textId="77777777" w:rsidR="00097CBF" w:rsidRPr="00097CBF" w:rsidRDefault="00097CBF" w:rsidP="00097CBF">
      <w:pPr>
        <w:jc w:val="center"/>
        <w:rPr>
          <w:rFonts w:ascii="Arial" w:hAnsi="Arial" w:cs="Arial"/>
          <w:b/>
          <w:bCs/>
        </w:rPr>
      </w:pPr>
      <w:r w:rsidRPr="00097CBF">
        <w:rPr>
          <w:rFonts w:ascii="Arial" w:hAnsi="Arial" w:cs="Arial"/>
          <w:b/>
          <w:bCs/>
        </w:rPr>
        <w:t>CONSTATATO CHE:</w:t>
      </w:r>
    </w:p>
    <w:p w14:paraId="36AA5CCE" w14:textId="77777777" w:rsidR="00097CBF" w:rsidRPr="00097CBF" w:rsidRDefault="00097CBF" w:rsidP="00097CBF">
      <w:pPr>
        <w:jc w:val="center"/>
        <w:rPr>
          <w:rFonts w:ascii="Arial" w:hAnsi="Arial" w:cs="Arial"/>
          <w:b/>
          <w:bCs/>
        </w:rPr>
      </w:pPr>
    </w:p>
    <w:p w14:paraId="40B72307"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I dati più recenti, diffusi dal rapporto del Ministero degli Interni di ottobre, ci indicano che </w:t>
      </w:r>
      <w:r w:rsidRPr="00097CBF">
        <w:rPr>
          <w:rFonts w:ascii="Arial" w:hAnsi="Arial" w:cs="Arial"/>
          <w:b/>
          <w:bCs/>
        </w:rPr>
        <w:t xml:space="preserve">soltanto relativamente al periodo 1° gennaio – 30 settembre 2025 </w:t>
      </w:r>
      <w:r w:rsidRPr="00097CBF">
        <w:rPr>
          <w:rFonts w:ascii="Arial" w:hAnsi="Arial" w:cs="Arial"/>
        </w:rPr>
        <w:t xml:space="preserve">il numero delle uccisioni di donne è pari </w:t>
      </w:r>
      <w:r w:rsidRPr="00097CBF">
        <w:rPr>
          <w:rFonts w:ascii="Arial" w:hAnsi="Arial" w:cs="Arial"/>
        </w:rPr>
        <w:lastRenderedPageBreak/>
        <w:t>a 73; i delitti commessi in ambito familiare/affettivo sono stati 98, di cui 60 a danno di vittime di genere femminile; 53 sono gli omicidi commessi dal partner o ex partner di cui 44 femminicidi;</w:t>
      </w:r>
    </w:p>
    <w:p w14:paraId="4CC7955D" w14:textId="77777777" w:rsidR="00097CBF" w:rsidRPr="00097CBF" w:rsidRDefault="00097CBF" w:rsidP="00097CBF">
      <w:pPr>
        <w:spacing w:after="160" w:line="259" w:lineRule="auto"/>
        <w:jc w:val="both"/>
        <w:rPr>
          <w:rFonts w:ascii="Arial" w:hAnsi="Arial" w:cs="Arial"/>
        </w:rPr>
      </w:pPr>
    </w:p>
    <w:p w14:paraId="1FB9F81D"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 xml:space="preserve">Da gennaio a ottobre 2024 il </w:t>
      </w:r>
      <w:r w:rsidRPr="00097CBF">
        <w:rPr>
          <w:rFonts w:ascii="Arial" w:hAnsi="Arial" w:cs="Arial"/>
          <w:b/>
          <w:bCs/>
        </w:rPr>
        <w:t>Centro Antiviolenza Irene</w:t>
      </w:r>
      <w:r w:rsidRPr="00097CBF">
        <w:rPr>
          <w:rFonts w:ascii="Arial" w:hAnsi="Arial" w:cs="Arial"/>
        </w:rPr>
        <w:t xml:space="preserve"> è intervenuto fornendo il proprio sostegno </w:t>
      </w:r>
      <w:r w:rsidRPr="00097CBF">
        <w:rPr>
          <w:rFonts w:ascii="Arial" w:hAnsi="Arial" w:cs="Arial"/>
          <w:b/>
          <w:bCs/>
        </w:rPr>
        <w:t>a 192 persone divise in 84 accessi allo sportello, 5 codici rossi, 2 ingressi diretti in casa rifugio</w:t>
      </w:r>
      <w:r w:rsidRPr="00097CBF">
        <w:rPr>
          <w:rFonts w:ascii="Arial" w:hAnsi="Arial" w:cs="Arial"/>
        </w:rPr>
        <w:t xml:space="preserve">; </w:t>
      </w:r>
    </w:p>
    <w:p w14:paraId="3C703685" w14:textId="77777777" w:rsidR="00097CBF" w:rsidRPr="00097CBF" w:rsidRDefault="00097CBF" w:rsidP="00097CBF">
      <w:pPr>
        <w:numPr>
          <w:ilvl w:val="0"/>
          <w:numId w:val="3"/>
        </w:numPr>
        <w:spacing w:after="160" w:line="259" w:lineRule="auto"/>
        <w:jc w:val="both"/>
        <w:rPr>
          <w:rFonts w:ascii="Arial" w:hAnsi="Arial" w:cs="Arial"/>
          <w:b/>
          <w:bCs/>
        </w:rPr>
      </w:pPr>
      <w:r w:rsidRPr="00097CBF">
        <w:rPr>
          <w:rFonts w:ascii="Arial" w:hAnsi="Arial" w:cs="Arial"/>
        </w:rPr>
        <w:t>nello specifico, poi, sono state fornite:17</w:t>
      </w:r>
      <w:r w:rsidRPr="00097CBF">
        <w:rPr>
          <w:rFonts w:ascii="Arial" w:hAnsi="Arial" w:cs="Arial"/>
          <w:b/>
          <w:bCs/>
        </w:rPr>
        <w:t xml:space="preserve"> consulenze legali, 29 consulenze psicologiche, 24 consulenze legali e psicologiche</w:t>
      </w:r>
      <w:r w:rsidRPr="00097CBF">
        <w:rPr>
          <w:rFonts w:ascii="Arial" w:hAnsi="Arial" w:cs="Arial"/>
        </w:rPr>
        <w:t>;</w:t>
      </w:r>
    </w:p>
    <w:p w14:paraId="37E858D2" w14:textId="77777777" w:rsidR="00097CBF" w:rsidRPr="00097CBF" w:rsidRDefault="00097CBF" w:rsidP="00097CBF">
      <w:pPr>
        <w:spacing w:after="160" w:line="259" w:lineRule="auto"/>
        <w:ind w:left="720"/>
        <w:jc w:val="both"/>
        <w:rPr>
          <w:rFonts w:ascii="Arial" w:hAnsi="Arial" w:cs="Arial"/>
          <w:b/>
          <w:bCs/>
        </w:rPr>
      </w:pPr>
    </w:p>
    <w:p w14:paraId="67A43539" w14:textId="77777777" w:rsidR="00097CBF" w:rsidRPr="00097CBF" w:rsidRDefault="00097CBF" w:rsidP="00097CBF">
      <w:pPr>
        <w:jc w:val="center"/>
        <w:rPr>
          <w:rFonts w:ascii="Arial" w:hAnsi="Arial" w:cs="Arial"/>
          <w:b/>
          <w:bCs/>
        </w:rPr>
      </w:pPr>
      <w:r w:rsidRPr="00097CBF">
        <w:rPr>
          <w:rFonts w:ascii="Arial" w:hAnsi="Arial" w:cs="Arial"/>
          <w:b/>
          <w:bCs/>
        </w:rPr>
        <w:t>CONSTATATO ALTRESÌ CHE</w:t>
      </w:r>
    </w:p>
    <w:p w14:paraId="219AA9BF" w14:textId="77777777" w:rsidR="00097CBF" w:rsidRPr="00097CBF" w:rsidRDefault="00097CBF" w:rsidP="00097CBF">
      <w:pPr>
        <w:jc w:val="center"/>
        <w:rPr>
          <w:rFonts w:ascii="Arial" w:hAnsi="Arial" w:cs="Arial"/>
          <w:b/>
          <w:bCs/>
        </w:rPr>
      </w:pPr>
    </w:p>
    <w:p w14:paraId="456EB64A"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Anche nella nostra Città quest’anno è stato registrato un efferato femminicidio la cui vittima, Tiziana Vinci, concittadina di 54 anni, è stata uccisa a coltellate dall'ex coniuge, malgrado quest’ultimo si trovasse sottoposto a misura cautelare di divieto di avvicinamento con applicazione di braccialetto elettronico, guasto da giorni e mai sostituito;</w:t>
      </w:r>
    </w:p>
    <w:p w14:paraId="43540DAC"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Il tema del malfunzionamento dei dispositivi di controllo elettronici è un tema all’ordine del giorno, accomunando spesso casi di femminicidi su tutto il territorio nazionale;</w:t>
      </w:r>
    </w:p>
    <w:p w14:paraId="0A9D62B1" w14:textId="77777777" w:rsidR="00097CBF" w:rsidRPr="00097CBF" w:rsidRDefault="00097CBF" w:rsidP="00097CBF">
      <w:pPr>
        <w:jc w:val="both"/>
        <w:rPr>
          <w:rFonts w:ascii="Arial" w:hAnsi="Arial" w:cs="Arial"/>
        </w:rPr>
      </w:pPr>
      <w:r w:rsidRPr="00097CBF">
        <w:rPr>
          <w:rFonts w:ascii="Arial" w:hAnsi="Arial" w:cs="Arial"/>
        </w:rPr>
        <w:t xml:space="preserve"> </w:t>
      </w:r>
    </w:p>
    <w:p w14:paraId="52DFE6A8" w14:textId="77777777" w:rsidR="00097CBF" w:rsidRPr="00097CBF" w:rsidRDefault="00097CBF" w:rsidP="00097CBF">
      <w:pPr>
        <w:jc w:val="center"/>
        <w:rPr>
          <w:rFonts w:ascii="Arial" w:hAnsi="Arial" w:cs="Arial"/>
          <w:b/>
          <w:bCs/>
        </w:rPr>
      </w:pPr>
      <w:r w:rsidRPr="00097CBF">
        <w:rPr>
          <w:rFonts w:ascii="Arial" w:hAnsi="Arial" w:cs="Arial"/>
          <w:b/>
          <w:bCs/>
        </w:rPr>
        <w:t>RITENUTO</w:t>
      </w:r>
    </w:p>
    <w:p w14:paraId="72A0AA5F" w14:textId="77777777" w:rsidR="00097CBF" w:rsidRPr="00097CBF" w:rsidRDefault="00097CBF" w:rsidP="00097CBF">
      <w:pPr>
        <w:jc w:val="center"/>
        <w:rPr>
          <w:rFonts w:ascii="Arial" w:hAnsi="Arial" w:cs="Arial"/>
          <w:b/>
          <w:bCs/>
        </w:rPr>
      </w:pPr>
    </w:p>
    <w:p w14:paraId="18B4FB92"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che, fermo restando che sono indispensabili gli interventi statali sopra citati, è necessario che anche le Amministrazioni locali investano in progettualità di educazione al rispetto, ai sentimenti, alla prevenzione della violenza e alla diffusione della cultura del contrasto alla violenza di genere;</w:t>
      </w:r>
    </w:p>
    <w:p w14:paraId="7223C9A8"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L'Amministrazione Comunale ha la facoltà e il dovere di adottare atti di indirizzo politico per promuovere il benessere della comunità e contrastare fenomeni lesivi della dignità della persona;</w:t>
      </w:r>
    </w:p>
    <w:p w14:paraId="61FC2605" w14:textId="77777777" w:rsidR="00097CBF" w:rsidRPr="00097CBF" w:rsidRDefault="00097CBF" w:rsidP="00097CBF">
      <w:pPr>
        <w:numPr>
          <w:ilvl w:val="0"/>
          <w:numId w:val="3"/>
        </w:numPr>
        <w:spacing w:after="160" w:line="259" w:lineRule="auto"/>
        <w:jc w:val="both"/>
        <w:rPr>
          <w:rFonts w:ascii="Arial" w:hAnsi="Arial" w:cs="Arial"/>
        </w:rPr>
      </w:pPr>
      <w:r w:rsidRPr="00097CBF">
        <w:rPr>
          <w:rFonts w:ascii="Arial" w:hAnsi="Arial" w:cs="Arial"/>
        </w:rPr>
        <w:t>Il silenzio e l'indifferenza sono complici della violenza, ed è pertanto necessario mantenere alta l'attenzione pubblica sul tema;</w:t>
      </w:r>
    </w:p>
    <w:p w14:paraId="214B6E8D" w14:textId="77777777" w:rsidR="00097CBF" w:rsidRPr="00097CBF" w:rsidRDefault="00097CBF" w:rsidP="00097CBF">
      <w:pPr>
        <w:jc w:val="center"/>
        <w:rPr>
          <w:rFonts w:ascii="Arial" w:hAnsi="Arial" w:cs="Arial"/>
          <w:b/>
          <w:bCs/>
        </w:rPr>
      </w:pPr>
      <w:r w:rsidRPr="00097CBF">
        <w:rPr>
          <w:rFonts w:ascii="Arial" w:hAnsi="Arial" w:cs="Arial"/>
          <w:b/>
          <w:bCs/>
        </w:rPr>
        <w:t>AUSPICANDO</w:t>
      </w:r>
    </w:p>
    <w:p w14:paraId="65DCDDCE" w14:textId="77777777" w:rsidR="00097CBF" w:rsidRPr="00097CBF" w:rsidRDefault="00097CBF" w:rsidP="00097CBF">
      <w:pPr>
        <w:jc w:val="center"/>
        <w:rPr>
          <w:rFonts w:ascii="Arial" w:hAnsi="Arial" w:cs="Arial"/>
          <w:b/>
          <w:bCs/>
        </w:rPr>
      </w:pPr>
    </w:p>
    <w:p w14:paraId="653605B8" w14:textId="77777777" w:rsidR="00097CBF" w:rsidRPr="00097CBF" w:rsidRDefault="00097CBF" w:rsidP="00097CBF">
      <w:pPr>
        <w:numPr>
          <w:ilvl w:val="0"/>
          <w:numId w:val="3"/>
        </w:numPr>
        <w:spacing w:after="160" w:line="259" w:lineRule="auto"/>
        <w:jc w:val="both"/>
        <w:rPr>
          <w:rFonts w:ascii="Arial" w:hAnsi="Arial" w:cs="Arial"/>
          <w:b/>
          <w:bCs/>
        </w:rPr>
      </w:pPr>
      <w:r w:rsidRPr="00097CBF">
        <w:rPr>
          <w:rFonts w:ascii="Arial" w:hAnsi="Arial" w:cs="Arial"/>
        </w:rPr>
        <w:t xml:space="preserve"> che il Governo e il Parlamento diano con urgenza piena attuazione alle disposizioni della Convenzione di Istanbul, a cui l’Italia è vincolata e garantiscano </w:t>
      </w:r>
      <w:r w:rsidRPr="00097CBF">
        <w:rPr>
          <w:rFonts w:ascii="Arial" w:hAnsi="Arial" w:cs="Arial"/>
          <w:b/>
          <w:bCs/>
        </w:rPr>
        <w:t>stabili finanziamenti tanto alle misure di prevenzione</w:t>
      </w:r>
      <w:r w:rsidRPr="00097CBF">
        <w:rPr>
          <w:rFonts w:ascii="Arial" w:hAnsi="Arial" w:cs="Arial"/>
        </w:rPr>
        <w:t xml:space="preserve"> </w:t>
      </w:r>
      <w:r w:rsidRPr="00097CBF">
        <w:rPr>
          <w:rFonts w:ascii="Arial" w:hAnsi="Arial" w:cs="Arial"/>
          <w:b/>
          <w:bCs/>
        </w:rPr>
        <w:t>che a quelle di sostegno alle vittime</w:t>
      </w:r>
      <w:r w:rsidRPr="00097CBF">
        <w:rPr>
          <w:rFonts w:ascii="Arial" w:hAnsi="Arial" w:cs="Arial"/>
        </w:rPr>
        <w:t xml:space="preserve"> </w:t>
      </w:r>
      <w:r w:rsidRPr="00097CBF">
        <w:rPr>
          <w:rFonts w:ascii="Arial" w:hAnsi="Arial" w:cs="Arial"/>
          <w:b/>
          <w:bCs/>
        </w:rPr>
        <w:t>e adottino quanto prima un piano per la promozione di attività educative di contrasto alla violenza di genere nelle scuole e nelle università</w:t>
      </w:r>
      <w:r w:rsidRPr="00097CBF">
        <w:rPr>
          <w:rFonts w:ascii="Arial" w:hAnsi="Arial" w:cs="Arial"/>
        </w:rPr>
        <w:t>;</w:t>
      </w:r>
    </w:p>
    <w:p w14:paraId="64865489" w14:textId="77777777" w:rsidR="00097CBF" w:rsidRPr="00097CBF" w:rsidRDefault="00097CBF" w:rsidP="00097CBF">
      <w:pPr>
        <w:ind w:left="360"/>
        <w:jc w:val="both"/>
        <w:rPr>
          <w:rFonts w:ascii="Arial" w:hAnsi="Arial" w:cs="Arial"/>
          <w:b/>
          <w:bCs/>
        </w:rPr>
      </w:pPr>
    </w:p>
    <w:p w14:paraId="1065ECCE" w14:textId="77777777" w:rsidR="00097CBF" w:rsidRPr="00097CBF" w:rsidRDefault="00097CBF" w:rsidP="00097CBF">
      <w:pPr>
        <w:jc w:val="center"/>
        <w:rPr>
          <w:rFonts w:ascii="Arial" w:hAnsi="Arial" w:cs="Arial"/>
          <w:b/>
          <w:bCs/>
        </w:rPr>
      </w:pPr>
      <w:r w:rsidRPr="00097CBF">
        <w:rPr>
          <w:rFonts w:ascii="Arial" w:hAnsi="Arial" w:cs="Arial"/>
          <w:b/>
          <w:bCs/>
        </w:rPr>
        <w:t>IL CONSIGLIO COMUNALE IMPEGNA IL SINDACO E LA GIUNTA</w:t>
      </w:r>
    </w:p>
    <w:p w14:paraId="313A56EE" w14:textId="77777777" w:rsidR="00097CBF" w:rsidRPr="00097CBF" w:rsidRDefault="00097CBF" w:rsidP="00097CBF">
      <w:pPr>
        <w:numPr>
          <w:ilvl w:val="0"/>
          <w:numId w:val="4"/>
        </w:numPr>
        <w:spacing w:after="160" w:line="259" w:lineRule="auto"/>
        <w:jc w:val="both"/>
        <w:rPr>
          <w:rFonts w:ascii="Arial" w:hAnsi="Arial" w:cs="Arial"/>
        </w:rPr>
      </w:pPr>
      <w:r w:rsidRPr="00097CBF">
        <w:rPr>
          <w:rFonts w:ascii="Arial" w:hAnsi="Arial" w:cs="Arial"/>
        </w:rPr>
        <w:t>A promuovere la cultura delle pari opportunità e del rispetto, volta alla piena autodeterminazione della donna in tutte le forme possibili;</w:t>
      </w:r>
    </w:p>
    <w:p w14:paraId="2625B5DD" w14:textId="77777777" w:rsidR="00097CBF" w:rsidRPr="00097CBF" w:rsidRDefault="00097CBF" w:rsidP="00097CBF">
      <w:pPr>
        <w:numPr>
          <w:ilvl w:val="0"/>
          <w:numId w:val="4"/>
        </w:numPr>
        <w:spacing w:after="160" w:line="259" w:lineRule="auto"/>
        <w:jc w:val="both"/>
        <w:rPr>
          <w:rFonts w:ascii="Arial" w:hAnsi="Arial" w:cs="Arial"/>
        </w:rPr>
      </w:pPr>
      <w:r w:rsidRPr="00097CBF">
        <w:rPr>
          <w:rFonts w:ascii="Arial" w:hAnsi="Arial" w:cs="Arial"/>
        </w:rPr>
        <w:t xml:space="preserve">A sostenere i centri antiviolenza e le associazioni che si occupano del sostegno e della protezione delle donne che hanno subito violenza, </w:t>
      </w:r>
      <w:r w:rsidRPr="00097CBF">
        <w:rPr>
          <w:rFonts w:ascii="Arial" w:hAnsi="Arial" w:cs="Arial"/>
          <w:b/>
          <w:bCs/>
        </w:rPr>
        <w:t>soprattutto dal punto di vista finanziario</w:t>
      </w:r>
      <w:r w:rsidRPr="00097CBF">
        <w:rPr>
          <w:rFonts w:ascii="Arial" w:hAnsi="Arial" w:cs="Arial"/>
        </w:rPr>
        <w:t xml:space="preserve">; </w:t>
      </w:r>
    </w:p>
    <w:p w14:paraId="0FBEAB1E" w14:textId="77777777" w:rsidR="00097CBF" w:rsidRPr="00097CBF" w:rsidRDefault="00097CBF" w:rsidP="00097CBF">
      <w:pPr>
        <w:spacing w:after="160" w:line="259" w:lineRule="auto"/>
        <w:jc w:val="both"/>
        <w:rPr>
          <w:rFonts w:ascii="Arial" w:hAnsi="Arial" w:cs="Arial"/>
        </w:rPr>
      </w:pPr>
    </w:p>
    <w:p w14:paraId="20B74A7C" w14:textId="77777777" w:rsidR="00097CBF" w:rsidRPr="00097CBF" w:rsidRDefault="00097CBF" w:rsidP="00097CBF">
      <w:pPr>
        <w:spacing w:after="160" w:line="259" w:lineRule="auto"/>
        <w:jc w:val="both"/>
        <w:rPr>
          <w:rFonts w:ascii="Arial" w:hAnsi="Arial" w:cs="Arial"/>
        </w:rPr>
      </w:pPr>
    </w:p>
    <w:p w14:paraId="32B12D72" w14:textId="77777777" w:rsidR="00097CBF" w:rsidRPr="00097CBF" w:rsidRDefault="00097CBF" w:rsidP="00097CBF">
      <w:pPr>
        <w:spacing w:after="160" w:line="259" w:lineRule="auto"/>
        <w:jc w:val="both"/>
        <w:rPr>
          <w:rFonts w:ascii="Arial" w:hAnsi="Arial" w:cs="Arial"/>
        </w:rPr>
      </w:pPr>
    </w:p>
    <w:p w14:paraId="5229434F" w14:textId="77777777" w:rsidR="00097CBF" w:rsidRPr="00097CBF" w:rsidRDefault="00097CBF" w:rsidP="00097CBF">
      <w:pPr>
        <w:numPr>
          <w:ilvl w:val="0"/>
          <w:numId w:val="4"/>
        </w:numPr>
        <w:spacing w:after="160" w:line="259" w:lineRule="auto"/>
        <w:jc w:val="both"/>
        <w:rPr>
          <w:rFonts w:ascii="Arial" w:hAnsi="Arial" w:cs="Arial"/>
        </w:rPr>
      </w:pPr>
      <w:r w:rsidRPr="00097CBF">
        <w:rPr>
          <w:rFonts w:ascii="Arial" w:hAnsi="Arial" w:cs="Arial"/>
        </w:rPr>
        <w:t xml:space="preserve">A sostenere le azioni di contrasto e prevenzione alla violenza già avviate e incrementare tali attività valutando le forme per creare una </w:t>
      </w:r>
      <w:r w:rsidRPr="00097CBF">
        <w:rPr>
          <w:rFonts w:ascii="Arial" w:hAnsi="Arial" w:cs="Arial"/>
          <w:b/>
          <w:bCs/>
        </w:rPr>
        <w:t>campagna permanente di sensibilizzazione contro la violenza di genere</w:t>
      </w:r>
      <w:r w:rsidRPr="00097CBF">
        <w:rPr>
          <w:rFonts w:ascii="Arial" w:hAnsi="Arial" w:cs="Arial"/>
        </w:rPr>
        <w:t xml:space="preserve">, rivolta ad una platea, femminile e maschile, il più ampia possibile, utilizzando canali di comunicazione diversificati e ponendo attenzione all’accessibilità linguistica, coinvolgendo a tale </w:t>
      </w:r>
      <w:r w:rsidRPr="00097CBF">
        <w:rPr>
          <w:rFonts w:ascii="Arial" w:hAnsi="Arial" w:cs="Arial"/>
        </w:rPr>
        <w:lastRenderedPageBreak/>
        <w:t>scopo, per ciò  che concerne gli spazi di informazione e le risorse necessarie, le società partecipate dalla città;</w:t>
      </w:r>
    </w:p>
    <w:p w14:paraId="1407FFD3" w14:textId="77777777" w:rsidR="00097CBF" w:rsidRPr="00097CBF" w:rsidRDefault="00097CBF" w:rsidP="00097CBF">
      <w:pPr>
        <w:numPr>
          <w:ilvl w:val="0"/>
          <w:numId w:val="4"/>
        </w:numPr>
        <w:spacing w:after="160" w:line="259" w:lineRule="auto"/>
        <w:jc w:val="both"/>
        <w:rPr>
          <w:rFonts w:ascii="Arial" w:hAnsi="Arial" w:cs="Arial"/>
        </w:rPr>
      </w:pPr>
      <w:r w:rsidRPr="00097CBF">
        <w:rPr>
          <w:rFonts w:ascii="Arial" w:hAnsi="Arial" w:cs="Arial"/>
        </w:rPr>
        <w:t xml:space="preserve">A promuovere </w:t>
      </w:r>
      <w:r w:rsidRPr="00097CBF">
        <w:rPr>
          <w:rFonts w:ascii="Arial" w:hAnsi="Arial" w:cs="Arial"/>
          <w:b/>
          <w:bCs/>
        </w:rPr>
        <w:t>percorsi di formazione rivolti alle categorie professionali che più frequentemente possono entrare in contatto con donne vittime di violenza</w:t>
      </w:r>
      <w:r w:rsidRPr="00097CBF">
        <w:rPr>
          <w:rFonts w:ascii="Arial" w:hAnsi="Arial" w:cs="Arial"/>
        </w:rPr>
        <w:t>, al fine di aumentare la consapevolezza circa la violenza di genere e facilitare l’attivazione degli strumenti a disposizione delle donne vittime di violenze, a partire dai medici di famiglia e dai farmacisti;</w:t>
      </w:r>
    </w:p>
    <w:p w14:paraId="11EDF821" w14:textId="77777777" w:rsidR="00097CBF" w:rsidRPr="00097CBF" w:rsidRDefault="00097CBF" w:rsidP="00097CBF">
      <w:pPr>
        <w:numPr>
          <w:ilvl w:val="0"/>
          <w:numId w:val="4"/>
        </w:numPr>
        <w:spacing w:after="160" w:line="259" w:lineRule="auto"/>
        <w:jc w:val="both"/>
        <w:rPr>
          <w:rFonts w:ascii="Arial" w:hAnsi="Arial" w:cs="Arial"/>
        </w:rPr>
      </w:pPr>
      <w:r w:rsidRPr="00097CBF">
        <w:rPr>
          <w:rFonts w:ascii="Arial" w:hAnsi="Arial" w:cs="Arial"/>
        </w:rPr>
        <w:t xml:space="preserve">Ad avviare interlocuzioni con le associazioni al fine sia di creare </w:t>
      </w:r>
      <w:r w:rsidRPr="00097CBF">
        <w:rPr>
          <w:rFonts w:ascii="Arial" w:hAnsi="Arial" w:cs="Arial"/>
          <w:b/>
          <w:bCs/>
        </w:rPr>
        <w:t>punti di aiuto e informazione per il contrasto alla violenza di genere nell’ambito delle scuole dei luoghi di aggregazione giovanile</w:t>
      </w:r>
      <w:r w:rsidRPr="00097CBF">
        <w:rPr>
          <w:rFonts w:ascii="Arial" w:hAnsi="Arial" w:cs="Arial"/>
        </w:rPr>
        <w:t xml:space="preserve">, oltre, sia di organizzare </w:t>
      </w:r>
      <w:r w:rsidRPr="00097CBF">
        <w:rPr>
          <w:rFonts w:ascii="Arial" w:hAnsi="Arial" w:cs="Arial"/>
          <w:b/>
          <w:bCs/>
        </w:rPr>
        <w:t>eventi di sensibilizzazione quali conferenze, corsi, dibattiti e laboratori</w:t>
      </w:r>
      <w:r w:rsidRPr="00097CBF">
        <w:rPr>
          <w:rFonts w:ascii="Arial" w:hAnsi="Arial" w:cs="Arial"/>
        </w:rPr>
        <w:t>, che coinvolgano le scuole per discutere del tema della violenza sulle donne e delle strategie di prevenzione;</w:t>
      </w:r>
    </w:p>
    <w:p w14:paraId="7154BF7C" w14:textId="77777777" w:rsidR="00097CBF" w:rsidRPr="00097CBF" w:rsidRDefault="00097CBF" w:rsidP="00097CBF">
      <w:pPr>
        <w:numPr>
          <w:ilvl w:val="0"/>
          <w:numId w:val="4"/>
        </w:numPr>
        <w:spacing w:after="160" w:line="259" w:lineRule="auto"/>
        <w:jc w:val="both"/>
        <w:rPr>
          <w:rFonts w:ascii="Arial" w:hAnsi="Arial" w:cs="Arial"/>
        </w:rPr>
      </w:pPr>
      <w:r w:rsidRPr="00097CBF">
        <w:rPr>
          <w:rFonts w:ascii="Arial" w:hAnsi="Arial" w:cs="Arial"/>
        </w:rPr>
        <w:t xml:space="preserve">A </w:t>
      </w:r>
      <w:r w:rsidRPr="00097CBF">
        <w:rPr>
          <w:rFonts w:ascii="Arial" w:hAnsi="Arial" w:cs="Arial"/>
          <w:b/>
          <w:bCs/>
        </w:rPr>
        <w:t>promuovere la nascita e lo sviluppo di programmi di trattamento degli uomini maltrattanti sul territorio Comunale</w:t>
      </w:r>
      <w:r w:rsidRPr="00097CBF">
        <w:rPr>
          <w:rFonts w:ascii="Arial" w:hAnsi="Arial" w:cs="Arial"/>
        </w:rPr>
        <w:t xml:space="preserve">, anche attraverso l’avvio di un’interlocuzione con le associazioni che si occupano di contrasto alla violenza e di servizi di supporto alle donne e ai minori, con i sistemi d’intervento territoriali, ed infine gli enti locali vicini che già hanno attivato sul loro territorio tale tipologia di iniziativa rivolta agli uomini maltrattanti; </w:t>
      </w:r>
    </w:p>
    <w:p w14:paraId="5B42EC69" w14:textId="77777777" w:rsidR="00097CBF" w:rsidRPr="00097CBF" w:rsidRDefault="00097CBF" w:rsidP="00097CBF">
      <w:pPr>
        <w:numPr>
          <w:ilvl w:val="0"/>
          <w:numId w:val="4"/>
        </w:numPr>
        <w:spacing w:after="160" w:line="259" w:lineRule="auto"/>
        <w:jc w:val="both"/>
        <w:rPr>
          <w:rFonts w:ascii="Arial" w:hAnsi="Arial" w:cs="Arial"/>
        </w:rPr>
      </w:pPr>
      <w:r w:rsidRPr="00097CBF">
        <w:rPr>
          <w:rFonts w:ascii="Arial" w:hAnsi="Arial" w:cs="Arial"/>
        </w:rPr>
        <w:t>A valutare l'</w:t>
      </w:r>
      <w:r w:rsidRPr="00097CBF">
        <w:rPr>
          <w:rFonts w:ascii="Arial" w:hAnsi="Arial" w:cs="Arial"/>
          <w:b/>
          <w:bCs/>
        </w:rPr>
        <w:t>adesione al "Patto dei Comuni"</w:t>
      </w:r>
      <w:r w:rsidRPr="00097CBF">
        <w:rPr>
          <w:rFonts w:ascii="Arial" w:hAnsi="Arial" w:cs="Arial"/>
        </w:rPr>
        <w:t xml:space="preserve"> promosso da ANCI, per fare rete con altre amministrazioni locali nell'impegno comune contro la violenza di genere.</w:t>
      </w:r>
    </w:p>
    <w:p w14:paraId="3174556E" w14:textId="77777777" w:rsidR="00097CBF" w:rsidRPr="00097CBF" w:rsidRDefault="00097CBF" w:rsidP="00097CBF">
      <w:pPr>
        <w:rPr>
          <w:rFonts w:ascii="Arial" w:hAnsi="Arial" w:cs="Arial"/>
          <w:b/>
          <w:sz w:val="32"/>
          <w:szCs w:val="32"/>
          <w:u w:val="single"/>
        </w:rPr>
      </w:pPr>
    </w:p>
    <w:p w14:paraId="0577EF00" w14:textId="77777777" w:rsidR="00EF2CFC" w:rsidRPr="00EF2CFC" w:rsidRDefault="00EF2CFC" w:rsidP="00EF2CFC">
      <w:pPr>
        <w:ind w:left="5610" w:firstLine="170"/>
        <w:textAlignment w:val="baseline"/>
        <w:rPr>
          <w:rFonts w:ascii="Arial" w:eastAsia="Arial" w:hAnsi="Arial" w:cs="Arial"/>
          <w:b/>
          <w:lang w:eastAsia="ar-SA"/>
        </w:rPr>
      </w:pPr>
      <w:r w:rsidRPr="00EF2CFC">
        <w:rPr>
          <w:rFonts w:ascii="Arial" w:eastAsia="Arial" w:hAnsi="Arial" w:cs="Arial"/>
          <w:b/>
          <w:lang w:eastAsia="ar-SA"/>
        </w:rPr>
        <w:t xml:space="preserve">F.TO — </w:t>
      </w:r>
      <w:r w:rsidRPr="00EF2CFC">
        <w:rPr>
          <w:rFonts w:ascii="Arial" w:hAnsi="Arial" w:cs="Arial"/>
          <w:b/>
          <w:bCs/>
        </w:rPr>
        <w:t>Martina GIANNETTI</w:t>
      </w:r>
    </w:p>
    <w:p w14:paraId="6518978F" w14:textId="77777777" w:rsidR="00EF2CFC" w:rsidRPr="00EF2CFC" w:rsidRDefault="00EF2CFC" w:rsidP="00EF2CFC">
      <w:pPr>
        <w:textAlignment w:val="baseline"/>
        <w:rPr>
          <w:rFonts w:ascii="Arial" w:hAnsi="Arial" w:cs="Arial"/>
          <w:b/>
          <w:bCs/>
        </w:rPr>
      </w:pPr>
      <w:r w:rsidRPr="00EF2CFC">
        <w:rPr>
          <w:rFonts w:ascii="Arial" w:hAnsi="Arial" w:cs="Arial"/>
          <w:b/>
          <w:bCs/>
        </w:rPr>
        <w:t xml:space="preserve">                                                                                                            Viviana CATTANI</w:t>
      </w:r>
    </w:p>
    <w:p w14:paraId="7B7B2A81" w14:textId="36ABC8AE" w:rsidR="00EF2CFC" w:rsidRPr="00EF2CFC" w:rsidRDefault="00EF2CFC" w:rsidP="00EF2CFC">
      <w:pPr>
        <w:textAlignment w:val="baseline"/>
        <w:rPr>
          <w:rFonts w:ascii="Arial" w:hAnsi="Arial" w:cs="Arial"/>
          <w:b/>
          <w:bCs/>
        </w:rPr>
      </w:pPr>
      <w:r w:rsidRPr="00EF2CFC">
        <w:rPr>
          <w:rFonts w:ascii="Arial" w:hAnsi="Arial" w:cs="Arial"/>
          <w:b/>
          <w:bCs/>
        </w:rPr>
        <w:tab/>
      </w:r>
      <w:r w:rsidRPr="00EF2CFC">
        <w:rPr>
          <w:rFonts w:ascii="Arial" w:hAnsi="Arial" w:cs="Arial"/>
          <w:b/>
          <w:bCs/>
        </w:rPr>
        <w:tab/>
      </w:r>
      <w:r w:rsidRPr="00EF2CFC">
        <w:rPr>
          <w:rFonts w:ascii="Arial" w:hAnsi="Arial" w:cs="Arial"/>
          <w:b/>
          <w:bCs/>
        </w:rPr>
        <w:tab/>
      </w:r>
      <w:r w:rsidRPr="00EF2CFC">
        <w:rPr>
          <w:rFonts w:ascii="Arial" w:hAnsi="Arial" w:cs="Arial"/>
          <w:b/>
          <w:bCs/>
        </w:rPr>
        <w:tab/>
      </w:r>
      <w:r w:rsidRPr="00EF2CFC">
        <w:rPr>
          <w:rFonts w:ascii="Arial" w:hAnsi="Arial" w:cs="Arial"/>
          <w:b/>
          <w:bCs/>
        </w:rPr>
        <w:tab/>
      </w:r>
      <w:r w:rsidRPr="00EF2CFC">
        <w:rPr>
          <w:rFonts w:ascii="Arial" w:hAnsi="Arial" w:cs="Arial"/>
          <w:b/>
          <w:bCs/>
        </w:rPr>
        <w:tab/>
      </w:r>
      <w:r w:rsidRPr="00EF2CFC">
        <w:rPr>
          <w:rFonts w:ascii="Arial" w:hAnsi="Arial" w:cs="Arial"/>
          <w:b/>
          <w:bCs/>
        </w:rPr>
        <w:tab/>
      </w:r>
      <w:r w:rsidRPr="00EF2CFC">
        <w:rPr>
          <w:rFonts w:ascii="Arial" w:hAnsi="Arial" w:cs="Arial"/>
          <w:b/>
          <w:bCs/>
        </w:rPr>
        <w:tab/>
      </w:r>
      <w:r w:rsidRPr="00EF2CFC">
        <w:rPr>
          <w:rFonts w:ascii="Arial" w:hAnsi="Arial" w:cs="Arial"/>
          <w:b/>
          <w:bCs/>
        </w:rPr>
        <w:tab/>
      </w:r>
      <w:r w:rsidRPr="00EF2CFC">
        <w:rPr>
          <w:rFonts w:ascii="Arial" w:hAnsi="Arial" w:cs="Arial"/>
          <w:b/>
          <w:bCs/>
        </w:rPr>
        <w:t xml:space="preserve">    </w:t>
      </w:r>
      <w:r w:rsidRPr="00EF2CFC">
        <w:rPr>
          <w:rFonts w:ascii="Arial" w:hAnsi="Arial" w:cs="Arial"/>
          <w:b/>
          <w:bCs/>
        </w:rPr>
        <w:t>Piera SOMMOVIGO</w:t>
      </w:r>
    </w:p>
    <w:p w14:paraId="3F1A83BC" w14:textId="77777777" w:rsidR="00EF2CFC" w:rsidRPr="00EF2CFC" w:rsidRDefault="00EF2CFC" w:rsidP="00EF2CFC">
      <w:pPr>
        <w:textAlignment w:val="baseline"/>
        <w:rPr>
          <w:rFonts w:ascii="Arial" w:eastAsia="Arial" w:hAnsi="Arial" w:cs="Arial"/>
          <w:b/>
          <w:lang w:eastAsia="ar-SA"/>
        </w:rPr>
      </w:pPr>
      <w:r w:rsidRPr="00EF2CFC">
        <w:rPr>
          <w:rFonts w:ascii="Arial" w:hAnsi="Arial" w:cs="Arial"/>
          <w:b/>
          <w:bCs/>
        </w:rPr>
        <w:t xml:space="preserve">                                                                                                             </w:t>
      </w:r>
      <w:r w:rsidRPr="00EF2CFC">
        <w:rPr>
          <w:rFonts w:ascii="Arial" w:eastAsia="Garamond" w:hAnsi="Arial" w:cs="Arial"/>
          <w:b/>
        </w:rPr>
        <w:t>Gina Gabriella CROVARA</w:t>
      </w:r>
    </w:p>
    <w:p w14:paraId="773C9A49" w14:textId="4144AFBA" w:rsidR="00EF2CFC" w:rsidRPr="00EF2CFC" w:rsidRDefault="00EF2CFC" w:rsidP="00EF2CFC">
      <w:pPr>
        <w:ind w:left="6096"/>
        <w:textAlignment w:val="baseline"/>
        <w:rPr>
          <w:rFonts w:ascii="Arial" w:hAnsi="Arial" w:cs="Arial"/>
          <w:b/>
          <w:bCs/>
        </w:rPr>
      </w:pPr>
      <w:r w:rsidRPr="00EF2CFC">
        <w:rPr>
          <w:rFonts w:ascii="Arial" w:eastAsia="Garamond" w:hAnsi="Arial" w:cs="Arial"/>
          <w:b/>
        </w:rPr>
        <w:t xml:space="preserve">          </w:t>
      </w:r>
      <w:r w:rsidRPr="00EF2CFC">
        <w:rPr>
          <w:rFonts w:ascii="Arial" w:hAnsi="Arial" w:cs="Arial"/>
          <w:b/>
          <w:bCs/>
        </w:rPr>
        <w:t>Patrizia FLANDOLI</w:t>
      </w:r>
      <w:r w:rsidRPr="00EF2CFC">
        <w:rPr>
          <w:rFonts w:ascii="Arial" w:eastAsia="Garamond" w:hAnsi="Arial" w:cs="Arial"/>
          <w:b/>
        </w:rPr>
        <w:t xml:space="preserve"> </w:t>
      </w:r>
      <w:r w:rsidRPr="00EF2CFC">
        <w:rPr>
          <w:rFonts w:ascii="Arial" w:hAnsi="Arial" w:cs="Arial"/>
        </w:rPr>
        <w:tab/>
      </w:r>
      <w:r w:rsidRPr="00EF2CFC">
        <w:rPr>
          <w:rFonts w:ascii="Arial" w:hAnsi="Arial" w:cs="Arial"/>
        </w:rPr>
        <w:tab/>
      </w:r>
      <w:r w:rsidRPr="00EF2CFC">
        <w:rPr>
          <w:rFonts w:ascii="Arial" w:hAnsi="Arial" w:cs="Arial"/>
        </w:rPr>
        <w:tab/>
      </w:r>
      <w:r w:rsidRPr="00EF2CFC">
        <w:rPr>
          <w:rFonts w:ascii="Arial" w:hAnsi="Arial" w:cs="Arial"/>
        </w:rPr>
        <w:t xml:space="preserve">      </w:t>
      </w:r>
      <w:r w:rsidRPr="00EF2CFC">
        <w:rPr>
          <w:rFonts w:ascii="Arial" w:hAnsi="Arial" w:cs="Arial"/>
          <w:b/>
          <w:bCs/>
        </w:rPr>
        <w:t>Giorgia LOMBARDI</w:t>
      </w:r>
    </w:p>
    <w:p w14:paraId="6AF7DE4C" w14:textId="6A9D2FED" w:rsidR="00EF2CFC" w:rsidRPr="00EF2CFC" w:rsidRDefault="00EF2CFC" w:rsidP="00EF2CFC">
      <w:pPr>
        <w:ind w:left="6096"/>
        <w:textAlignment w:val="baseline"/>
        <w:rPr>
          <w:rFonts w:ascii="Arial" w:hAnsi="Arial" w:cs="Arial"/>
          <w:b/>
          <w:bCs/>
        </w:rPr>
      </w:pPr>
      <w:r w:rsidRPr="00EF2CFC">
        <w:rPr>
          <w:rFonts w:ascii="Arial" w:hAnsi="Arial" w:cs="Arial"/>
          <w:b/>
          <w:bCs/>
        </w:rPr>
        <w:tab/>
      </w:r>
      <w:r w:rsidRPr="00EF2CFC">
        <w:rPr>
          <w:rFonts w:ascii="Arial" w:hAnsi="Arial" w:cs="Arial"/>
          <w:b/>
          <w:bCs/>
        </w:rPr>
        <w:t xml:space="preserve">      </w:t>
      </w:r>
      <w:r w:rsidRPr="00EF2CFC">
        <w:rPr>
          <w:rFonts w:ascii="Arial" w:hAnsi="Arial" w:cs="Arial"/>
          <w:b/>
          <w:bCs/>
        </w:rPr>
        <w:t>Giulia GIORGI</w:t>
      </w:r>
    </w:p>
    <w:p w14:paraId="42180C82" w14:textId="3935E15D" w:rsidR="00EF2CFC" w:rsidRPr="00EF2CFC" w:rsidRDefault="00EF2CFC" w:rsidP="00EF2CFC">
      <w:pPr>
        <w:ind w:left="6096"/>
        <w:textAlignment w:val="baseline"/>
        <w:rPr>
          <w:rFonts w:ascii="Arial" w:hAnsi="Arial" w:cs="Arial"/>
          <w:b/>
          <w:bCs/>
        </w:rPr>
      </w:pPr>
      <w:r w:rsidRPr="00EF2CFC">
        <w:rPr>
          <w:rFonts w:ascii="Arial" w:hAnsi="Arial" w:cs="Arial"/>
          <w:b/>
          <w:bCs/>
        </w:rPr>
        <w:tab/>
      </w:r>
      <w:r w:rsidRPr="00EF2CFC">
        <w:rPr>
          <w:rFonts w:ascii="Arial" w:hAnsi="Arial" w:cs="Arial"/>
          <w:b/>
          <w:bCs/>
        </w:rPr>
        <w:t xml:space="preserve">      </w:t>
      </w:r>
      <w:r w:rsidRPr="00EF2CFC">
        <w:rPr>
          <w:rFonts w:ascii="Arial" w:hAnsi="Arial" w:cs="Arial"/>
          <w:b/>
          <w:bCs/>
        </w:rPr>
        <w:t>Barbara PETTINATI</w:t>
      </w:r>
    </w:p>
    <w:p w14:paraId="2FA4BDA8" w14:textId="77777777" w:rsidR="00EF2CFC" w:rsidRPr="00EF2CFC" w:rsidRDefault="00EF2CFC" w:rsidP="00EF2CFC">
      <w:pPr>
        <w:ind w:left="6460" w:right="-2" w:firstLine="170"/>
        <w:jc w:val="both"/>
        <w:rPr>
          <w:rFonts w:ascii="Arial" w:hAnsi="Arial" w:cs="Arial"/>
          <w:b/>
          <w:bCs/>
        </w:rPr>
      </w:pPr>
      <w:r w:rsidRPr="00EF2CFC">
        <w:rPr>
          <w:rFonts w:ascii="Arial" w:hAnsi="Arial" w:cs="Arial"/>
          <w:b/>
          <w:bCs/>
        </w:rPr>
        <w:t xml:space="preserve"> Stella POLLINA</w:t>
      </w:r>
    </w:p>
    <w:p w14:paraId="5E0C951F" w14:textId="77777777" w:rsidR="00EF2CFC" w:rsidRPr="00EF2CFC" w:rsidRDefault="00EF2CFC" w:rsidP="00EF2CFC">
      <w:pPr>
        <w:ind w:left="6630" w:right="-371"/>
        <w:jc w:val="both"/>
        <w:rPr>
          <w:rFonts w:ascii="Arial" w:hAnsi="Arial" w:cs="Arial"/>
          <w:b/>
          <w:bCs/>
        </w:rPr>
      </w:pPr>
      <w:r w:rsidRPr="00EF2CFC">
        <w:rPr>
          <w:rFonts w:ascii="Arial" w:hAnsi="Arial" w:cs="Arial"/>
          <w:b/>
          <w:bCs/>
        </w:rPr>
        <w:t xml:space="preserve"> Mirian Mercedes RODRIGUEZ</w:t>
      </w:r>
    </w:p>
    <w:p w14:paraId="23C19DDB" w14:textId="77777777" w:rsidR="00EF2CFC" w:rsidRPr="00EF2CFC" w:rsidRDefault="00EF2CFC" w:rsidP="00EF2CFC">
      <w:pPr>
        <w:ind w:left="6630" w:right="-371"/>
        <w:jc w:val="both"/>
        <w:rPr>
          <w:rFonts w:ascii="Arial" w:hAnsi="Arial" w:cs="Arial"/>
          <w:b/>
          <w:bCs/>
        </w:rPr>
      </w:pPr>
      <w:r w:rsidRPr="00EF2CFC">
        <w:rPr>
          <w:rFonts w:ascii="Arial" w:hAnsi="Arial" w:cs="Arial"/>
          <w:b/>
          <w:bCs/>
        </w:rPr>
        <w:t xml:space="preserve"> Barbara RATTI</w:t>
      </w:r>
    </w:p>
    <w:p w14:paraId="55D19AFF" w14:textId="77777777" w:rsidR="00EF2CFC" w:rsidRPr="00EF2CFC" w:rsidRDefault="00EF2CFC" w:rsidP="00EF2CFC">
      <w:pPr>
        <w:ind w:left="6823" w:right="-371"/>
        <w:jc w:val="both"/>
        <w:rPr>
          <w:rFonts w:ascii="Arial" w:hAnsi="Arial" w:cs="Arial"/>
          <w:b/>
          <w:bCs/>
        </w:rPr>
      </w:pPr>
    </w:p>
    <w:p w14:paraId="65340A91" w14:textId="77777777" w:rsidR="00EF2CFC" w:rsidRPr="00EF2CFC" w:rsidRDefault="00EF2CFC" w:rsidP="00EF2CFC">
      <w:pPr>
        <w:rPr>
          <w:rFonts w:ascii="Arial" w:hAnsi="Arial" w:cs="Arial"/>
          <w:b/>
        </w:rPr>
      </w:pPr>
    </w:p>
    <w:p w14:paraId="18864607" w14:textId="77777777" w:rsidR="00EF2CFC" w:rsidRPr="00EF2CFC" w:rsidRDefault="00EF2CFC" w:rsidP="00EF2CFC">
      <w:pPr>
        <w:rPr>
          <w:rFonts w:ascii="Arial" w:hAnsi="Arial" w:cs="Arial"/>
          <w:b/>
        </w:rPr>
      </w:pPr>
      <w:r w:rsidRPr="00EF2CFC">
        <w:rPr>
          <w:rFonts w:ascii="Arial" w:hAnsi="Arial" w:cs="Arial"/>
          <w:b/>
        </w:rPr>
        <w:t>La Spezia, 11 novembre 2025</w:t>
      </w:r>
    </w:p>
    <w:p w14:paraId="72393CDA" w14:textId="77777777" w:rsidR="00EF2CFC" w:rsidRPr="00EF2CFC" w:rsidRDefault="00EF2CFC" w:rsidP="00EF2CFC">
      <w:pPr>
        <w:rPr>
          <w:rFonts w:ascii="Arial" w:hAnsi="Arial" w:cs="Arial"/>
          <w:b/>
        </w:rPr>
      </w:pPr>
    </w:p>
    <w:p w14:paraId="18E06DE2" w14:textId="77777777" w:rsidR="00EF2CFC" w:rsidRPr="00EF2CFC" w:rsidRDefault="00EF2CFC" w:rsidP="00EF2CFC">
      <w:pPr>
        <w:rPr>
          <w:rFonts w:ascii="Arial" w:hAnsi="Arial" w:cs="Arial"/>
          <w:b/>
        </w:rPr>
      </w:pPr>
      <w:r w:rsidRPr="00EF2CFC">
        <w:rPr>
          <w:rFonts w:ascii="Arial" w:hAnsi="Arial" w:cs="Arial"/>
          <w:b/>
        </w:rPr>
        <w:t>LM/lt</w:t>
      </w:r>
    </w:p>
    <w:p w14:paraId="1052A0C8" w14:textId="0E92E784" w:rsidR="00874B80" w:rsidRPr="00EF2CFC" w:rsidRDefault="00874B80" w:rsidP="00EF2CFC">
      <w:pPr>
        <w:ind w:left="5926" w:firstLine="170"/>
        <w:textAlignment w:val="baseline"/>
      </w:pPr>
    </w:p>
    <w:sectPr w:rsidR="00874B80" w:rsidRPr="00EF2CFC" w:rsidSect="00F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E023D"/>
    <w:multiLevelType w:val="hybridMultilevel"/>
    <w:tmpl w:val="1BDC3B6A"/>
    <w:lvl w:ilvl="0" w:tplc="B0461F60">
      <w:start w:val="1"/>
      <w:numFmt w:val="bullet"/>
      <w:lvlText w:val="•"/>
      <w:lvlJc w:val="left"/>
      <w:pPr>
        <w:ind w:left="76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A5EB3F2">
      <w:start w:val="1"/>
      <w:numFmt w:val="decimal"/>
      <w:lvlText w:val="%2)"/>
      <w:lvlJc w:val="left"/>
      <w:pPr>
        <w:ind w:left="70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tplc="E0CC6E30">
      <w:start w:val="1"/>
      <w:numFmt w:val="lowerRoman"/>
      <w:lvlText w:val="%3"/>
      <w:lvlJc w:val="left"/>
      <w:pPr>
        <w:ind w:left="178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tplc="B0DA3AAC">
      <w:start w:val="1"/>
      <w:numFmt w:val="decimal"/>
      <w:lvlText w:val="%4"/>
      <w:lvlJc w:val="left"/>
      <w:pPr>
        <w:ind w:left="250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tplc="4674669C">
      <w:start w:val="1"/>
      <w:numFmt w:val="lowerLetter"/>
      <w:lvlText w:val="%5"/>
      <w:lvlJc w:val="left"/>
      <w:pPr>
        <w:ind w:left="322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tplc="F9584902">
      <w:start w:val="1"/>
      <w:numFmt w:val="lowerRoman"/>
      <w:lvlText w:val="%6"/>
      <w:lvlJc w:val="left"/>
      <w:pPr>
        <w:ind w:left="394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tplc="66FC4C0E">
      <w:start w:val="1"/>
      <w:numFmt w:val="decimal"/>
      <w:lvlText w:val="%7"/>
      <w:lvlJc w:val="left"/>
      <w:pPr>
        <w:ind w:left="466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tplc="3426E180">
      <w:start w:val="1"/>
      <w:numFmt w:val="lowerLetter"/>
      <w:lvlText w:val="%8"/>
      <w:lvlJc w:val="left"/>
      <w:pPr>
        <w:ind w:left="538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tplc="85DA5EEA">
      <w:start w:val="1"/>
      <w:numFmt w:val="lowerRoman"/>
      <w:lvlText w:val="%9"/>
      <w:lvlJc w:val="left"/>
      <w:pPr>
        <w:ind w:left="610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547C57CE"/>
    <w:multiLevelType w:val="multilevel"/>
    <w:tmpl w:val="547C57CE"/>
    <w:lvl w:ilvl="0">
      <w:numFmt w:val="bullet"/>
      <w:lvlText w:val="-"/>
      <w:lvlJc w:val="left"/>
      <w:pPr>
        <w:ind w:left="720" w:hanging="360"/>
      </w:pPr>
      <w:rPr>
        <w:rFonts w:ascii="Aptos" w:hAnsi="Aptos"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AD01D9D"/>
    <w:multiLevelType w:val="hybridMultilevel"/>
    <w:tmpl w:val="7E46DFCA"/>
    <w:lvl w:ilvl="0" w:tplc="0410000F">
      <w:start w:val="1"/>
      <w:numFmt w:val="decimal"/>
      <w:lvlText w:val="%1."/>
      <w:lvlJc w:val="left"/>
      <w:pPr>
        <w:ind w:left="1423" w:hanging="360"/>
      </w:pPr>
    </w:lvl>
    <w:lvl w:ilvl="1" w:tplc="04100019" w:tentative="1">
      <w:start w:val="1"/>
      <w:numFmt w:val="lowerLetter"/>
      <w:lvlText w:val="%2."/>
      <w:lvlJc w:val="left"/>
      <w:pPr>
        <w:ind w:left="2143" w:hanging="360"/>
      </w:pPr>
    </w:lvl>
    <w:lvl w:ilvl="2" w:tplc="0410001B" w:tentative="1">
      <w:start w:val="1"/>
      <w:numFmt w:val="lowerRoman"/>
      <w:lvlText w:val="%3."/>
      <w:lvlJc w:val="right"/>
      <w:pPr>
        <w:ind w:left="2863" w:hanging="180"/>
      </w:pPr>
    </w:lvl>
    <w:lvl w:ilvl="3" w:tplc="0410000F" w:tentative="1">
      <w:start w:val="1"/>
      <w:numFmt w:val="decimal"/>
      <w:lvlText w:val="%4."/>
      <w:lvlJc w:val="left"/>
      <w:pPr>
        <w:ind w:left="3583" w:hanging="360"/>
      </w:pPr>
    </w:lvl>
    <w:lvl w:ilvl="4" w:tplc="04100019" w:tentative="1">
      <w:start w:val="1"/>
      <w:numFmt w:val="lowerLetter"/>
      <w:lvlText w:val="%5."/>
      <w:lvlJc w:val="left"/>
      <w:pPr>
        <w:ind w:left="4303" w:hanging="360"/>
      </w:pPr>
    </w:lvl>
    <w:lvl w:ilvl="5" w:tplc="0410001B" w:tentative="1">
      <w:start w:val="1"/>
      <w:numFmt w:val="lowerRoman"/>
      <w:lvlText w:val="%6."/>
      <w:lvlJc w:val="right"/>
      <w:pPr>
        <w:ind w:left="5023" w:hanging="180"/>
      </w:pPr>
    </w:lvl>
    <w:lvl w:ilvl="6" w:tplc="0410000F" w:tentative="1">
      <w:start w:val="1"/>
      <w:numFmt w:val="decimal"/>
      <w:lvlText w:val="%7."/>
      <w:lvlJc w:val="left"/>
      <w:pPr>
        <w:ind w:left="5743" w:hanging="360"/>
      </w:pPr>
    </w:lvl>
    <w:lvl w:ilvl="7" w:tplc="04100019" w:tentative="1">
      <w:start w:val="1"/>
      <w:numFmt w:val="lowerLetter"/>
      <w:lvlText w:val="%8."/>
      <w:lvlJc w:val="left"/>
      <w:pPr>
        <w:ind w:left="6463" w:hanging="360"/>
      </w:pPr>
    </w:lvl>
    <w:lvl w:ilvl="8" w:tplc="0410001B" w:tentative="1">
      <w:start w:val="1"/>
      <w:numFmt w:val="lowerRoman"/>
      <w:lvlText w:val="%9."/>
      <w:lvlJc w:val="right"/>
      <w:pPr>
        <w:ind w:left="7183" w:hanging="180"/>
      </w:pPr>
    </w:lvl>
  </w:abstractNum>
  <w:abstractNum w:abstractNumId="3" w15:restartNumberingAfterBreak="0">
    <w:nsid w:val="70BA6D55"/>
    <w:multiLevelType w:val="multilevel"/>
    <w:tmpl w:val="70BA6D55"/>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num w:numId="1" w16cid:durableId="1076052980">
    <w:abstractNumId w:val="0"/>
  </w:num>
  <w:num w:numId="2" w16cid:durableId="1759793843">
    <w:abstractNumId w:val="2"/>
  </w:num>
  <w:num w:numId="3" w16cid:durableId="1714381270">
    <w:abstractNumId w:val="1"/>
  </w:num>
  <w:num w:numId="4" w16cid:durableId="103056489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AF8"/>
    <w:rsid w:val="00097CBF"/>
    <w:rsid w:val="004A4420"/>
    <w:rsid w:val="007104F9"/>
    <w:rsid w:val="00874B80"/>
    <w:rsid w:val="009A734C"/>
    <w:rsid w:val="00AD4793"/>
    <w:rsid w:val="00DB15B5"/>
    <w:rsid w:val="00EE59FD"/>
    <w:rsid w:val="00EF2CFC"/>
    <w:rsid w:val="00F44420"/>
    <w:rsid w:val="00FC1387"/>
    <w:rsid w:val="00FF4A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4B1A1"/>
  <w15:chartTrackingRefBased/>
  <w15:docId w15:val="{42A5CEC1-8288-4D78-B81E-BC00E2C86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sid w:val="00097CBF"/>
    <w:pPr>
      <w:spacing w:after="0" w:line="240" w:lineRule="auto"/>
    </w:pPr>
    <w:rPr>
      <w:rFonts w:ascii="Calibri" w:eastAsia="Times New Roman" w:hAnsi="Calibri" w:cs="Times New Roman"/>
      <w:kern w:val="0"/>
      <w:lang w:eastAsia="it-IT"/>
      <w14:ligatures w14:val="none"/>
    </w:rPr>
  </w:style>
  <w:style w:type="paragraph" w:styleId="Titolo1">
    <w:name w:val="heading 1"/>
    <w:basedOn w:val="Normale"/>
    <w:next w:val="Normale"/>
    <w:link w:val="Titolo1Carattere"/>
    <w:uiPriority w:val="9"/>
    <w:qFormat/>
    <w:rsid w:val="00FF4A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FF4A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FF4AF8"/>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FF4AF8"/>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FF4AF8"/>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FF4AF8"/>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F4AF8"/>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F4AF8"/>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F4AF8"/>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F4AF8"/>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FF4AF8"/>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FF4AF8"/>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FF4AF8"/>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FF4AF8"/>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FF4AF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F4AF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F4AF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F4AF8"/>
    <w:rPr>
      <w:rFonts w:eastAsiaTheme="majorEastAsia" w:cstheme="majorBidi"/>
      <w:color w:val="272727" w:themeColor="text1" w:themeTint="D8"/>
    </w:rPr>
  </w:style>
  <w:style w:type="paragraph" w:styleId="Titolo">
    <w:name w:val="Title"/>
    <w:basedOn w:val="Normale"/>
    <w:next w:val="Normale"/>
    <w:link w:val="TitoloCarattere"/>
    <w:uiPriority w:val="10"/>
    <w:qFormat/>
    <w:rsid w:val="00FF4AF8"/>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F4AF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F4AF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F4AF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F4AF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F4AF8"/>
    <w:rPr>
      <w:i/>
      <w:iCs/>
      <w:color w:val="404040" w:themeColor="text1" w:themeTint="BF"/>
    </w:rPr>
  </w:style>
  <w:style w:type="paragraph" w:styleId="Paragrafoelenco">
    <w:name w:val="List Paragraph"/>
    <w:basedOn w:val="Normale"/>
    <w:uiPriority w:val="34"/>
    <w:qFormat/>
    <w:rsid w:val="00FF4AF8"/>
    <w:pPr>
      <w:ind w:left="720"/>
      <w:contextualSpacing/>
    </w:pPr>
  </w:style>
  <w:style w:type="character" w:styleId="Enfasiintensa">
    <w:name w:val="Intense Emphasis"/>
    <w:basedOn w:val="Carpredefinitoparagrafo"/>
    <w:uiPriority w:val="21"/>
    <w:qFormat/>
    <w:rsid w:val="00FF4AF8"/>
    <w:rPr>
      <w:i/>
      <w:iCs/>
      <w:color w:val="2F5496" w:themeColor="accent1" w:themeShade="BF"/>
    </w:rPr>
  </w:style>
  <w:style w:type="paragraph" w:styleId="Citazioneintensa">
    <w:name w:val="Intense Quote"/>
    <w:basedOn w:val="Normale"/>
    <w:next w:val="Normale"/>
    <w:link w:val="CitazioneintensaCarattere"/>
    <w:uiPriority w:val="30"/>
    <w:qFormat/>
    <w:rsid w:val="00FF4A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FF4AF8"/>
    <w:rPr>
      <w:i/>
      <w:iCs/>
      <w:color w:val="2F5496" w:themeColor="accent1" w:themeShade="BF"/>
    </w:rPr>
  </w:style>
  <w:style w:type="character" w:styleId="Riferimentointenso">
    <w:name w:val="Intense Reference"/>
    <w:basedOn w:val="Carpredefinitoparagrafo"/>
    <w:uiPriority w:val="32"/>
    <w:qFormat/>
    <w:rsid w:val="00FF4AF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1801</Words>
  <Characters>10269</Characters>
  <Application>Microsoft Office Word</Application>
  <DocSecurity>0</DocSecurity>
  <Lines>85</Lines>
  <Paragraphs>24</Paragraphs>
  <ScaleCrop>false</ScaleCrop>
  <Company/>
  <LinksUpToDate>false</LinksUpToDate>
  <CharactersWithSpaces>12046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cb. Bosco</dc:creator>
  <cp:keywords/>
  <dc:description/>
  <cp:lastModifiedBy>Livio lt. Tamburini</cp:lastModifiedBy>
  <cp:revision>4</cp:revision>
  <dcterms:created xsi:type="dcterms:W3CDTF">2025-11-11T10:33:00Z</dcterms:created>
  <dcterms:modified xsi:type="dcterms:W3CDTF">2025-11-11T10:59:00Z</dcterms:modified>
</cp:coreProperties>
</file>